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6F1D2" w14:textId="77777777" w:rsidR="001368C8" w:rsidRDefault="001368C8" w:rsidP="00A946C0">
      <w:pPr>
        <w:tabs>
          <w:tab w:val="left" w:pos="6096"/>
        </w:tabs>
        <w:spacing w:after="0" w:line="240" w:lineRule="auto"/>
        <w:rPr>
          <w:rFonts w:ascii="Candara" w:hAnsi="Candara"/>
          <w:b/>
          <w:sz w:val="26"/>
          <w:szCs w:val="26"/>
        </w:rPr>
      </w:pPr>
      <w:r w:rsidRPr="00CF2B83">
        <w:rPr>
          <w:noProof/>
        </w:rPr>
        <w:drawing>
          <wp:anchor distT="0" distB="0" distL="114300" distR="114300" simplePos="0" relativeHeight="251664896" behindDoc="1" locked="0" layoutInCell="1" allowOverlap="1" wp14:anchorId="15F25A63" wp14:editId="01D648E7">
            <wp:simplePos x="0" y="0"/>
            <wp:positionH relativeFrom="page">
              <wp:posOffset>-2871</wp:posOffset>
            </wp:positionH>
            <wp:positionV relativeFrom="paragraph">
              <wp:posOffset>-815534</wp:posOffset>
            </wp:positionV>
            <wp:extent cx="7542530" cy="10667695"/>
            <wp:effectExtent l="0" t="0" r="127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42530" cy="10667695"/>
                    </a:xfrm>
                    <a:prstGeom prst="rect">
                      <a:avLst/>
                    </a:prstGeom>
                  </pic:spPr>
                </pic:pic>
              </a:graphicData>
            </a:graphic>
            <wp14:sizeRelH relativeFrom="page">
              <wp14:pctWidth>0</wp14:pctWidth>
            </wp14:sizeRelH>
            <wp14:sizeRelV relativeFrom="page">
              <wp14:pctHeight>0</wp14:pctHeight>
            </wp14:sizeRelV>
          </wp:anchor>
        </w:drawing>
      </w:r>
    </w:p>
    <w:p w14:paraId="6117CFD7" w14:textId="77777777" w:rsidR="001368C8" w:rsidRDefault="001368C8" w:rsidP="00A946C0">
      <w:pPr>
        <w:tabs>
          <w:tab w:val="left" w:pos="6096"/>
        </w:tabs>
        <w:spacing w:after="0" w:line="240" w:lineRule="auto"/>
        <w:rPr>
          <w:rFonts w:ascii="Candara" w:hAnsi="Candara"/>
          <w:b/>
          <w:sz w:val="26"/>
          <w:szCs w:val="26"/>
        </w:rPr>
      </w:pPr>
    </w:p>
    <w:p w14:paraId="698D610A" w14:textId="77777777" w:rsidR="001368C8" w:rsidRDefault="001368C8" w:rsidP="00A946C0">
      <w:pPr>
        <w:tabs>
          <w:tab w:val="left" w:pos="6096"/>
        </w:tabs>
        <w:spacing w:after="0" w:line="240" w:lineRule="auto"/>
        <w:rPr>
          <w:rFonts w:ascii="Candara" w:hAnsi="Candara"/>
          <w:b/>
          <w:sz w:val="26"/>
          <w:szCs w:val="26"/>
        </w:rPr>
      </w:pPr>
    </w:p>
    <w:p w14:paraId="6FD0B916" w14:textId="77777777" w:rsidR="001368C8" w:rsidRDefault="001368C8" w:rsidP="001368C8">
      <w:pPr>
        <w:tabs>
          <w:tab w:val="left" w:pos="2625"/>
        </w:tabs>
        <w:spacing w:after="0" w:line="240" w:lineRule="auto"/>
        <w:rPr>
          <w:rFonts w:ascii="Candara" w:hAnsi="Candara"/>
          <w:b/>
          <w:sz w:val="26"/>
          <w:szCs w:val="26"/>
        </w:rPr>
      </w:pPr>
      <w:r>
        <w:rPr>
          <w:rFonts w:ascii="Candara" w:hAnsi="Candara"/>
          <w:b/>
          <w:sz w:val="26"/>
          <w:szCs w:val="26"/>
        </w:rPr>
        <w:tab/>
      </w:r>
    </w:p>
    <w:p w14:paraId="355975E2" w14:textId="77777777" w:rsidR="001368C8" w:rsidRDefault="001368C8" w:rsidP="00A946C0">
      <w:pPr>
        <w:tabs>
          <w:tab w:val="left" w:pos="6096"/>
        </w:tabs>
        <w:spacing w:after="0" w:line="240" w:lineRule="auto"/>
        <w:rPr>
          <w:rFonts w:ascii="Candara" w:hAnsi="Candara"/>
          <w:b/>
          <w:sz w:val="26"/>
          <w:szCs w:val="26"/>
        </w:rPr>
      </w:pPr>
    </w:p>
    <w:p w14:paraId="440C205D" w14:textId="77777777" w:rsidR="001368C8" w:rsidRDefault="001368C8" w:rsidP="00A946C0">
      <w:pPr>
        <w:tabs>
          <w:tab w:val="left" w:pos="6096"/>
        </w:tabs>
        <w:spacing w:after="0" w:line="240" w:lineRule="auto"/>
        <w:rPr>
          <w:rFonts w:ascii="Candara" w:hAnsi="Candara"/>
          <w:b/>
          <w:sz w:val="26"/>
          <w:szCs w:val="26"/>
        </w:rPr>
      </w:pPr>
    </w:p>
    <w:p w14:paraId="204271A5" w14:textId="77777777" w:rsidR="001368C8" w:rsidRDefault="001368C8" w:rsidP="00A946C0">
      <w:pPr>
        <w:tabs>
          <w:tab w:val="left" w:pos="6096"/>
        </w:tabs>
        <w:spacing w:after="0" w:line="240" w:lineRule="auto"/>
        <w:rPr>
          <w:rFonts w:ascii="Candara" w:hAnsi="Candara"/>
          <w:b/>
          <w:sz w:val="26"/>
          <w:szCs w:val="26"/>
        </w:rPr>
      </w:pPr>
    </w:p>
    <w:p w14:paraId="300E82F6" w14:textId="77777777" w:rsidR="001368C8" w:rsidRDefault="001368C8" w:rsidP="00A946C0">
      <w:pPr>
        <w:tabs>
          <w:tab w:val="left" w:pos="6096"/>
        </w:tabs>
        <w:spacing w:after="0" w:line="240" w:lineRule="auto"/>
        <w:rPr>
          <w:rFonts w:ascii="Candara" w:hAnsi="Candara"/>
          <w:b/>
          <w:sz w:val="26"/>
          <w:szCs w:val="26"/>
        </w:rPr>
      </w:pPr>
    </w:p>
    <w:p w14:paraId="37C2DDCD" w14:textId="77777777" w:rsidR="001368C8" w:rsidRDefault="001368C8" w:rsidP="001368C8">
      <w:pPr>
        <w:tabs>
          <w:tab w:val="left" w:pos="6780"/>
        </w:tabs>
        <w:spacing w:after="0" w:line="240" w:lineRule="auto"/>
        <w:rPr>
          <w:rFonts w:ascii="Candara" w:hAnsi="Candara"/>
          <w:b/>
          <w:sz w:val="26"/>
          <w:szCs w:val="26"/>
        </w:rPr>
      </w:pPr>
      <w:r>
        <w:rPr>
          <w:rFonts w:ascii="Candara" w:hAnsi="Candara"/>
          <w:b/>
          <w:sz w:val="26"/>
          <w:szCs w:val="26"/>
        </w:rPr>
        <w:tab/>
      </w:r>
    </w:p>
    <w:p w14:paraId="49C3D16C" w14:textId="77777777" w:rsidR="001368C8" w:rsidRDefault="001368C8" w:rsidP="00A946C0">
      <w:pPr>
        <w:tabs>
          <w:tab w:val="left" w:pos="6096"/>
        </w:tabs>
        <w:spacing w:after="0" w:line="240" w:lineRule="auto"/>
        <w:rPr>
          <w:rFonts w:ascii="Candara" w:hAnsi="Candara"/>
          <w:b/>
          <w:sz w:val="26"/>
          <w:szCs w:val="26"/>
        </w:rPr>
      </w:pPr>
    </w:p>
    <w:p w14:paraId="7845EECD" w14:textId="77777777" w:rsidR="001368C8" w:rsidRDefault="001368C8" w:rsidP="00A946C0">
      <w:pPr>
        <w:tabs>
          <w:tab w:val="left" w:pos="6096"/>
        </w:tabs>
        <w:spacing w:after="0" w:line="240" w:lineRule="auto"/>
        <w:rPr>
          <w:rFonts w:ascii="Candara" w:hAnsi="Candara"/>
          <w:b/>
          <w:sz w:val="26"/>
          <w:szCs w:val="26"/>
        </w:rPr>
      </w:pPr>
    </w:p>
    <w:p w14:paraId="2DE7351F" w14:textId="77777777" w:rsidR="001368C8" w:rsidRDefault="001368C8" w:rsidP="00A946C0">
      <w:pPr>
        <w:tabs>
          <w:tab w:val="left" w:pos="6096"/>
        </w:tabs>
        <w:spacing w:after="0" w:line="240" w:lineRule="auto"/>
        <w:rPr>
          <w:rFonts w:ascii="Candara" w:hAnsi="Candara"/>
          <w:b/>
          <w:sz w:val="26"/>
          <w:szCs w:val="26"/>
        </w:rPr>
      </w:pPr>
    </w:p>
    <w:p w14:paraId="19EDA97A" w14:textId="77777777" w:rsidR="001368C8" w:rsidRDefault="001368C8" w:rsidP="00A946C0">
      <w:pPr>
        <w:tabs>
          <w:tab w:val="left" w:pos="6096"/>
        </w:tabs>
        <w:spacing w:after="0" w:line="240" w:lineRule="auto"/>
        <w:rPr>
          <w:rFonts w:ascii="Candara" w:hAnsi="Candara"/>
          <w:b/>
          <w:sz w:val="26"/>
          <w:szCs w:val="26"/>
        </w:rPr>
      </w:pPr>
    </w:p>
    <w:p w14:paraId="4D8B5E2C" w14:textId="77777777" w:rsidR="001368C8" w:rsidRDefault="001368C8" w:rsidP="00A946C0">
      <w:pPr>
        <w:tabs>
          <w:tab w:val="left" w:pos="6096"/>
        </w:tabs>
        <w:spacing w:after="0" w:line="240" w:lineRule="auto"/>
        <w:rPr>
          <w:rFonts w:ascii="Candara" w:hAnsi="Candara"/>
          <w:b/>
          <w:sz w:val="26"/>
          <w:szCs w:val="26"/>
        </w:rPr>
      </w:pPr>
    </w:p>
    <w:p w14:paraId="76A8A84E" w14:textId="77777777" w:rsidR="001368C8" w:rsidRDefault="001368C8" w:rsidP="00A946C0">
      <w:pPr>
        <w:tabs>
          <w:tab w:val="left" w:pos="6096"/>
        </w:tabs>
        <w:spacing w:after="0" w:line="240" w:lineRule="auto"/>
        <w:rPr>
          <w:rFonts w:ascii="Candara" w:hAnsi="Candara"/>
          <w:b/>
          <w:sz w:val="26"/>
          <w:szCs w:val="26"/>
        </w:rPr>
      </w:pPr>
    </w:p>
    <w:p w14:paraId="3F4DAEDF" w14:textId="77777777" w:rsidR="001368C8" w:rsidRDefault="001368C8" w:rsidP="00A946C0">
      <w:pPr>
        <w:tabs>
          <w:tab w:val="left" w:pos="6096"/>
        </w:tabs>
        <w:spacing w:after="0" w:line="240" w:lineRule="auto"/>
        <w:rPr>
          <w:rFonts w:ascii="Candara" w:hAnsi="Candara"/>
          <w:b/>
          <w:sz w:val="26"/>
          <w:szCs w:val="26"/>
        </w:rPr>
      </w:pPr>
    </w:p>
    <w:p w14:paraId="223A88A4" w14:textId="77777777" w:rsidR="001368C8" w:rsidRDefault="001368C8" w:rsidP="00A946C0">
      <w:pPr>
        <w:tabs>
          <w:tab w:val="left" w:pos="6096"/>
        </w:tabs>
        <w:spacing w:after="0" w:line="240" w:lineRule="auto"/>
        <w:rPr>
          <w:rFonts w:ascii="Candara" w:hAnsi="Candara"/>
          <w:b/>
          <w:sz w:val="26"/>
          <w:szCs w:val="26"/>
        </w:rPr>
      </w:pPr>
    </w:p>
    <w:p w14:paraId="3A98B712" w14:textId="77777777" w:rsidR="001368C8" w:rsidRDefault="001368C8" w:rsidP="00A946C0">
      <w:pPr>
        <w:tabs>
          <w:tab w:val="left" w:pos="6096"/>
        </w:tabs>
        <w:spacing w:after="0" w:line="240" w:lineRule="auto"/>
        <w:rPr>
          <w:rFonts w:ascii="Candara" w:hAnsi="Candara"/>
          <w:b/>
          <w:sz w:val="26"/>
          <w:szCs w:val="26"/>
        </w:rPr>
      </w:pPr>
    </w:p>
    <w:p w14:paraId="0FB40FEC" w14:textId="77777777" w:rsidR="001368C8" w:rsidRDefault="001368C8" w:rsidP="00A946C0">
      <w:pPr>
        <w:tabs>
          <w:tab w:val="left" w:pos="6096"/>
        </w:tabs>
        <w:spacing w:after="0" w:line="240" w:lineRule="auto"/>
        <w:rPr>
          <w:rFonts w:ascii="Candara" w:hAnsi="Candara"/>
          <w:b/>
          <w:sz w:val="26"/>
          <w:szCs w:val="26"/>
        </w:rPr>
      </w:pPr>
    </w:p>
    <w:p w14:paraId="09D3972C" w14:textId="77777777" w:rsidR="001368C8" w:rsidRDefault="001368C8" w:rsidP="00A946C0">
      <w:pPr>
        <w:tabs>
          <w:tab w:val="left" w:pos="6096"/>
        </w:tabs>
        <w:spacing w:after="0" w:line="240" w:lineRule="auto"/>
        <w:rPr>
          <w:rFonts w:ascii="Candara" w:hAnsi="Candara"/>
          <w:b/>
          <w:sz w:val="26"/>
          <w:szCs w:val="26"/>
        </w:rPr>
      </w:pPr>
    </w:p>
    <w:p w14:paraId="155B1C93" w14:textId="77777777" w:rsidR="001368C8" w:rsidRDefault="001368C8" w:rsidP="00A946C0">
      <w:pPr>
        <w:tabs>
          <w:tab w:val="left" w:pos="6096"/>
        </w:tabs>
        <w:spacing w:after="0" w:line="240" w:lineRule="auto"/>
        <w:rPr>
          <w:rFonts w:ascii="Candara" w:hAnsi="Candara"/>
          <w:b/>
          <w:sz w:val="26"/>
          <w:szCs w:val="26"/>
        </w:rPr>
      </w:pPr>
    </w:p>
    <w:p w14:paraId="6363DF9C" w14:textId="77777777" w:rsidR="001368C8" w:rsidRPr="00485571" w:rsidRDefault="001368C8" w:rsidP="001368C8">
      <w:pPr>
        <w:tabs>
          <w:tab w:val="left" w:pos="2745"/>
        </w:tabs>
        <w:spacing w:after="0" w:line="240" w:lineRule="auto"/>
        <w:jc w:val="center"/>
        <w:rPr>
          <w:rFonts w:asciiTheme="majorHAnsi" w:hAnsiTheme="majorHAnsi"/>
          <w:b/>
          <w:sz w:val="20"/>
          <w:szCs w:val="26"/>
        </w:rPr>
      </w:pPr>
    </w:p>
    <w:p w14:paraId="098643F5" w14:textId="7092EC7E" w:rsidR="001368C8" w:rsidRPr="00913597" w:rsidRDefault="00485571" w:rsidP="00485571">
      <w:pPr>
        <w:tabs>
          <w:tab w:val="left" w:pos="2745"/>
        </w:tabs>
        <w:spacing w:after="0" w:line="240" w:lineRule="auto"/>
        <w:rPr>
          <w:rFonts w:asciiTheme="majorHAnsi" w:hAnsiTheme="majorHAnsi"/>
          <w:b/>
          <w:sz w:val="72"/>
          <w:szCs w:val="32"/>
        </w:rPr>
      </w:pPr>
      <w:r>
        <w:rPr>
          <w:rFonts w:asciiTheme="majorHAnsi" w:hAnsiTheme="majorHAnsi"/>
          <w:b/>
          <w:sz w:val="72"/>
          <w:szCs w:val="32"/>
        </w:rPr>
        <w:t xml:space="preserve">    </w:t>
      </w:r>
      <w:r w:rsidR="001368C8" w:rsidRPr="00913597">
        <w:rPr>
          <w:rFonts w:asciiTheme="majorHAnsi" w:hAnsiTheme="majorHAnsi"/>
          <w:b/>
          <w:sz w:val="72"/>
          <w:szCs w:val="32"/>
        </w:rPr>
        <w:t>RAPPORT D’ACTIVITES</w:t>
      </w:r>
    </w:p>
    <w:p w14:paraId="7EE9D123" w14:textId="1F7F8042" w:rsidR="001368C8" w:rsidRPr="00913597" w:rsidRDefault="00485571" w:rsidP="00485571">
      <w:pPr>
        <w:tabs>
          <w:tab w:val="left" w:pos="2520"/>
          <w:tab w:val="left" w:pos="2745"/>
        </w:tabs>
        <w:spacing w:after="0" w:line="240" w:lineRule="auto"/>
        <w:rPr>
          <w:rFonts w:asciiTheme="majorHAnsi" w:hAnsiTheme="majorHAnsi"/>
          <w:b/>
          <w:sz w:val="18"/>
          <w:szCs w:val="32"/>
        </w:rPr>
      </w:pPr>
      <w:r>
        <w:rPr>
          <w:rFonts w:asciiTheme="majorHAnsi" w:hAnsiTheme="majorHAnsi"/>
          <w:b/>
          <w:sz w:val="18"/>
          <w:szCs w:val="32"/>
        </w:rPr>
        <w:tab/>
      </w:r>
      <w:r>
        <w:rPr>
          <w:rFonts w:asciiTheme="majorHAnsi" w:hAnsiTheme="majorHAnsi"/>
          <w:b/>
          <w:sz w:val="18"/>
          <w:szCs w:val="32"/>
        </w:rPr>
        <w:tab/>
      </w:r>
    </w:p>
    <w:p w14:paraId="6B092253" w14:textId="2DEB7C1E" w:rsidR="001368C8" w:rsidRPr="00913597" w:rsidRDefault="00874C56" w:rsidP="001368C8">
      <w:pPr>
        <w:tabs>
          <w:tab w:val="left" w:pos="2745"/>
        </w:tabs>
        <w:spacing w:after="0" w:line="240" w:lineRule="auto"/>
        <w:jc w:val="center"/>
        <w:rPr>
          <w:rFonts w:asciiTheme="majorHAnsi" w:hAnsiTheme="majorHAnsi"/>
          <w:b/>
          <w:sz w:val="72"/>
          <w:szCs w:val="32"/>
        </w:rPr>
      </w:pPr>
      <w:r w:rsidRPr="00913597">
        <w:rPr>
          <w:rFonts w:asciiTheme="majorHAnsi" w:hAnsiTheme="majorHAnsi"/>
          <w:b/>
          <w:sz w:val="72"/>
          <w:szCs w:val="32"/>
        </w:rPr>
        <w:t>EXERCICE 202</w:t>
      </w:r>
      <w:r w:rsidR="00F01665">
        <w:rPr>
          <w:rFonts w:asciiTheme="majorHAnsi" w:hAnsiTheme="majorHAnsi"/>
          <w:b/>
          <w:sz w:val="72"/>
          <w:szCs w:val="32"/>
        </w:rPr>
        <w:t>3</w:t>
      </w:r>
    </w:p>
    <w:p w14:paraId="5876B8AC" w14:textId="77777777" w:rsidR="001368C8" w:rsidRDefault="001368C8" w:rsidP="00A946C0">
      <w:pPr>
        <w:tabs>
          <w:tab w:val="left" w:pos="6096"/>
        </w:tabs>
        <w:spacing w:after="0" w:line="240" w:lineRule="auto"/>
        <w:rPr>
          <w:rFonts w:ascii="Candara" w:hAnsi="Candara"/>
          <w:b/>
          <w:sz w:val="26"/>
          <w:szCs w:val="26"/>
        </w:rPr>
      </w:pPr>
    </w:p>
    <w:p w14:paraId="5D977553" w14:textId="77777777" w:rsidR="001368C8" w:rsidRDefault="001368C8" w:rsidP="001368C8">
      <w:pPr>
        <w:tabs>
          <w:tab w:val="left" w:pos="3480"/>
        </w:tabs>
        <w:spacing w:after="0" w:line="240" w:lineRule="auto"/>
        <w:rPr>
          <w:rFonts w:ascii="Candara" w:hAnsi="Candara"/>
          <w:b/>
          <w:sz w:val="26"/>
          <w:szCs w:val="26"/>
        </w:rPr>
      </w:pPr>
      <w:r>
        <w:rPr>
          <w:rFonts w:ascii="Candara" w:hAnsi="Candara"/>
          <w:b/>
          <w:sz w:val="26"/>
          <w:szCs w:val="26"/>
        </w:rPr>
        <w:tab/>
      </w:r>
    </w:p>
    <w:p w14:paraId="167CDF00" w14:textId="77777777" w:rsidR="001368C8" w:rsidRDefault="001368C8" w:rsidP="00A946C0">
      <w:pPr>
        <w:tabs>
          <w:tab w:val="left" w:pos="6096"/>
        </w:tabs>
        <w:spacing w:after="0" w:line="240" w:lineRule="auto"/>
        <w:rPr>
          <w:rFonts w:ascii="Candara" w:hAnsi="Candara"/>
          <w:b/>
          <w:sz w:val="26"/>
          <w:szCs w:val="26"/>
        </w:rPr>
      </w:pPr>
    </w:p>
    <w:p w14:paraId="4F83C16A" w14:textId="77777777" w:rsidR="001368C8" w:rsidRDefault="001368C8" w:rsidP="00A946C0">
      <w:pPr>
        <w:tabs>
          <w:tab w:val="left" w:pos="6096"/>
        </w:tabs>
        <w:spacing w:after="0" w:line="240" w:lineRule="auto"/>
        <w:rPr>
          <w:rFonts w:ascii="Candara" w:hAnsi="Candara"/>
          <w:b/>
          <w:sz w:val="26"/>
          <w:szCs w:val="26"/>
        </w:rPr>
      </w:pPr>
    </w:p>
    <w:p w14:paraId="0C9FE51D" w14:textId="77777777" w:rsidR="001368C8" w:rsidRDefault="001368C8" w:rsidP="00A946C0">
      <w:pPr>
        <w:tabs>
          <w:tab w:val="left" w:pos="6096"/>
        </w:tabs>
        <w:spacing w:after="0" w:line="240" w:lineRule="auto"/>
        <w:rPr>
          <w:rFonts w:ascii="Candara" w:hAnsi="Candara"/>
          <w:b/>
          <w:sz w:val="26"/>
          <w:szCs w:val="26"/>
        </w:rPr>
      </w:pPr>
    </w:p>
    <w:p w14:paraId="6D2548B3" w14:textId="77777777" w:rsidR="001368C8" w:rsidRDefault="001368C8" w:rsidP="00A946C0">
      <w:pPr>
        <w:tabs>
          <w:tab w:val="left" w:pos="6096"/>
        </w:tabs>
        <w:spacing w:after="0" w:line="240" w:lineRule="auto"/>
        <w:rPr>
          <w:rFonts w:ascii="Candara" w:hAnsi="Candara"/>
          <w:b/>
          <w:sz w:val="26"/>
          <w:szCs w:val="26"/>
        </w:rPr>
      </w:pPr>
    </w:p>
    <w:p w14:paraId="4A62D996" w14:textId="77777777" w:rsidR="001368C8" w:rsidRDefault="001368C8" w:rsidP="00A946C0">
      <w:pPr>
        <w:tabs>
          <w:tab w:val="left" w:pos="6096"/>
        </w:tabs>
        <w:spacing w:after="0" w:line="240" w:lineRule="auto"/>
        <w:rPr>
          <w:rFonts w:ascii="Candara" w:hAnsi="Candara"/>
          <w:b/>
          <w:sz w:val="26"/>
          <w:szCs w:val="26"/>
        </w:rPr>
      </w:pPr>
    </w:p>
    <w:p w14:paraId="4D423252" w14:textId="77777777" w:rsidR="001368C8" w:rsidRDefault="001368C8" w:rsidP="00A946C0">
      <w:pPr>
        <w:tabs>
          <w:tab w:val="left" w:pos="6096"/>
        </w:tabs>
        <w:spacing w:after="0" w:line="240" w:lineRule="auto"/>
        <w:rPr>
          <w:rFonts w:ascii="Candara" w:hAnsi="Candara"/>
          <w:b/>
          <w:sz w:val="26"/>
          <w:szCs w:val="26"/>
        </w:rPr>
      </w:pPr>
    </w:p>
    <w:p w14:paraId="7F916407" w14:textId="77777777" w:rsidR="001368C8" w:rsidRDefault="001368C8" w:rsidP="00A946C0">
      <w:pPr>
        <w:tabs>
          <w:tab w:val="left" w:pos="6096"/>
        </w:tabs>
        <w:spacing w:after="0" w:line="240" w:lineRule="auto"/>
        <w:rPr>
          <w:rFonts w:ascii="Candara" w:hAnsi="Candara"/>
          <w:b/>
          <w:sz w:val="26"/>
          <w:szCs w:val="26"/>
        </w:rPr>
      </w:pPr>
    </w:p>
    <w:p w14:paraId="07B7647F" w14:textId="77777777" w:rsidR="001368C8" w:rsidRDefault="001368C8" w:rsidP="00A946C0">
      <w:pPr>
        <w:tabs>
          <w:tab w:val="left" w:pos="6096"/>
        </w:tabs>
        <w:spacing w:after="0" w:line="240" w:lineRule="auto"/>
        <w:rPr>
          <w:rFonts w:ascii="Candara" w:hAnsi="Candara"/>
          <w:b/>
          <w:sz w:val="26"/>
          <w:szCs w:val="26"/>
        </w:rPr>
      </w:pPr>
    </w:p>
    <w:p w14:paraId="21970AAB" w14:textId="77777777" w:rsidR="001368C8" w:rsidRDefault="001368C8" w:rsidP="00A946C0">
      <w:pPr>
        <w:tabs>
          <w:tab w:val="left" w:pos="6096"/>
        </w:tabs>
        <w:spacing w:after="0" w:line="240" w:lineRule="auto"/>
        <w:rPr>
          <w:rFonts w:ascii="Candara" w:hAnsi="Candara"/>
          <w:b/>
          <w:sz w:val="26"/>
          <w:szCs w:val="26"/>
        </w:rPr>
      </w:pPr>
    </w:p>
    <w:p w14:paraId="3A81143E" w14:textId="77777777" w:rsidR="001368C8" w:rsidRDefault="001368C8" w:rsidP="00A946C0">
      <w:pPr>
        <w:tabs>
          <w:tab w:val="left" w:pos="6096"/>
        </w:tabs>
        <w:spacing w:after="0" w:line="240" w:lineRule="auto"/>
        <w:rPr>
          <w:rFonts w:ascii="Candara" w:hAnsi="Candara"/>
          <w:b/>
          <w:sz w:val="26"/>
          <w:szCs w:val="26"/>
        </w:rPr>
      </w:pPr>
    </w:p>
    <w:p w14:paraId="04F26B5D" w14:textId="77777777" w:rsidR="001368C8" w:rsidRDefault="001368C8" w:rsidP="00A946C0">
      <w:pPr>
        <w:tabs>
          <w:tab w:val="left" w:pos="6096"/>
        </w:tabs>
        <w:spacing w:after="0" w:line="240" w:lineRule="auto"/>
        <w:rPr>
          <w:rFonts w:ascii="Candara" w:hAnsi="Candara"/>
          <w:b/>
          <w:sz w:val="26"/>
          <w:szCs w:val="26"/>
        </w:rPr>
      </w:pPr>
    </w:p>
    <w:p w14:paraId="630D8448" w14:textId="77777777" w:rsidR="001368C8" w:rsidRDefault="001368C8" w:rsidP="00A946C0">
      <w:pPr>
        <w:tabs>
          <w:tab w:val="left" w:pos="6096"/>
        </w:tabs>
        <w:spacing w:after="0" w:line="240" w:lineRule="auto"/>
        <w:rPr>
          <w:rFonts w:ascii="Candara" w:hAnsi="Candara"/>
          <w:b/>
          <w:sz w:val="26"/>
          <w:szCs w:val="26"/>
        </w:rPr>
      </w:pPr>
    </w:p>
    <w:p w14:paraId="1898B286" w14:textId="77777777" w:rsidR="001368C8" w:rsidRDefault="001368C8" w:rsidP="00A946C0">
      <w:pPr>
        <w:tabs>
          <w:tab w:val="left" w:pos="6096"/>
        </w:tabs>
        <w:spacing w:after="0" w:line="240" w:lineRule="auto"/>
        <w:rPr>
          <w:rFonts w:ascii="Candara" w:hAnsi="Candara"/>
          <w:b/>
          <w:sz w:val="26"/>
          <w:szCs w:val="26"/>
        </w:rPr>
      </w:pPr>
    </w:p>
    <w:p w14:paraId="529B535C" w14:textId="77777777" w:rsidR="001368C8" w:rsidRDefault="001368C8" w:rsidP="00A946C0">
      <w:pPr>
        <w:tabs>
          <w:tab w:val="left" w:pos="6096"/>
        </w:tabs>
        <w:spacing w:after="0" w:line="240" w:lineRule="auto"/>
        <w:rPr>
          <w:rFonts w:ascii="Candara" w:hAnsi="Candara"/>
          <w:b/>
          <w:sz w:val="26"/>
          <w:szCs w:val="26"/>
        </w:rPr>
      </w:pPr>
    </w:p>
    <w:p w14:paraId="3955D8D5" w14:textId="77777777" w:rsidR="00DD2D0E" w:rsidRDefault="00DD2D0E" w:rsidP="00A946C0">
      <w:pPr>
        <w:tabs>
          <w:tab w:val="left" w:pos="6096"/>
        </w:tabs>
        <w:spacing w:after="0" w:line="240" w:lineRule="auto"/>
        <w:rPr>
          <w:rFonts w:ascii="Candara" w:hAnsi="Candara"/>
          <w:b/>
          <w:sz w:val="26"/>
          <w:szCs w:val="26"/>
        </w:rPr>
      </w:pPr>
    </w:p>
    <w:p w14:paraId="2D6C4131" w14:textId="77777777" w:rsidR="00DD2D0E" w:rsidRDefault="00DD2D0E" w:rsidP="00A946C0">
      <w:pPr>
        <w:tabs>
          <w:tab w:val="left" w:pos="6096"/>
        </w:tabs>
        <w:spacing w:after="0" w:line="240" w:lineRule="auto"/>
        <w:rPr>
          <w:rFonts w:ascii="Candara" w:hAnsi="Candara"/>
          <w:b/>
          <w:sz w:val="26"/>
          <w:szCs w:val="26"/>
        </w:rPr>
      </w:pPr>
    </w:p>
    <w:p w14:paraId="2BD9CF82" w14:textId="56A3A669" w:rsidR="006E5190" w:rsidRPr="00F06024" w:rsidRDefault="00603442" w:rsidP="00A946C0">
      <w:pPr>
        <w:tabs>
          <w:tab w:val="left" w:pos="6096"/>
        </w:tabs>
        <w:spacing w:after="0" w:line="240" w:lineRule="auto"/>
        <w:rPr>
          <w:rFonts w:ascii="Candara" w:hAnsi="Candara"/>
          <w:b/>
          <w:sz w:val="26"/>
          <w:szCs w:val="26"/>
        </w:rPr>
      </w:pPr>
      <w:r w:rsidRPr="00F06024">
        <w:rPr>
          <w:rFonts w:ascii="Candara" w:hAnsi="Candara"/>
          <w:b/>
          <w:sz w:val="26"/>
          <w:szCs w:val="26"/>
        </w:rPr>
        <w:lastRenderedPageBreak/>
        <w:t>Sommaire</w:t>
      </w:r>
    </w:p>
    <w:bookmarkStart w:id="0" w:name="_Toc486336654" w:displacedByCustomXml="next"/>
    <w:sdt>
      <w:sdtPr>
        <w:rPr>
          <w:rFonts w:ascii="Candara" w:eastAsiaTheme="minorEastAsia" w:hAnsi="Candara" w:cstheme="minorBidi"/>
          <w:b w:val="0"/>
          <w:bCs w:val="0"/>
          <w:color w:val="auto"/>
          <w:sz w:val="22"/>
          <w:szCs w:val="22"/>
        </w:rPr>
        <w:id w:val="16763572"/>
        <w:docPartObj>
          <w:docPartGallery w:val="Table of Contents"/>
          <w:docPartUnique/>
        </w:docPartObj>
      </w:sdtPr>
      <w:sdtEndPr/>
      <w:sdtContent>
        <w:p w14:paraId="5DFA74F5" w14:textId="77777777" w:rsidR="00EF04A1" w:rsidRPr="00895177" w:rsidRDefault="00EF04A1">
          <w:pPr>
            <w:pStyle w:val="En-ttedetabledesmatires"/>
            <w:rPr>
              <w:rFonts w:ascii="Candara" w:hAnsi="Candara"/>
              <w:sz w:val="16"/>
            </w:rPr>
          </w:pPr>
        </w:p>
        <w:p w14:paraId="6C65C6D3" w14:textId="77777777" w:rsidR="0090202F" w:rsidRPr="00895177" w:rsidRDefault="00EF04A1" w:rsidP="00A2301F">
          <w:pPr>
            <w:pStyle w:val="Paragraphedeliste"/>
            <w:numPr>
              <w:ilvl w:val="0"/>
              <w:numId w:val="8"/>
            </w:numPr>
            <w:ind w:hanging="1080"/>
            <w:rPr>
              <w:rFonts w:ascii="Candara" w:hAnsi="Candara"/>
              <w:b/>
            </w:rPr>
          </w:pPr>
          <w:r w:rsidRPr="00895177">
            <w:rPr>
              <w:rFonts w:ascii="Candara" w:hAnsi="Candara"/>
              <w:b/>
            </w:rPr>
            <w:t>Présentation de la COOPEC-AD/BENIN</w:t>
          </w:r>
        </w:p>
        <w:p w14:paraId="1B1C9F6F" w14:textId="18D3A753" w:rsidR="00A33EE2" w:rsidRDefault="00EF04A1">
          <w:pPr>
            <w:pStyle w:val="TM1"/>
            <w:rPr>
              <w:b w:val="0"/>
              <w:noProof/>
              <w:sz w:val="22"/>
              <w:szCs w:val="22"/>
            </w:rPr>
          </w:pPr>
          <w:r w:rsidRPr="00895177">
            <w:rPr>
              <w:rFonts w:ascii="Candara" w:hAnsi="Candara"/>
            </w:rPr>
            <w:fldChar w:fldCharType="begin"/>
          </w:r>
          <w:r w:rsidRPr="00895177">
            <w:rPr>
              <w:rFonts w:ascii="Candara" w:hAnsi="Candara"/>
            </w:rPr>
            <w:instrText xml:space="preserve"> TOC \o "1-3" \h \z \u </w:instrText>
          </w:r>
          <w:r w:rsidRPr="00895177">
            <w:rPr>
              <w:rFonts w:ascii="Candara" w:hAnsi="Candara"/>
            </w:rPr>
            <w:fldChar w:fldCharType="separate"/>
          </w:r>
          <w:hyperlink w:anchor="_Toc166850345" w:history="1">
            <w:r w:rsidR="00A33EE2" w:rsidRPr="00AA3EE8">
              <w:rPr>
                <w:rStyle w:val="Lienhypertexte"/>
                <w:rFonts w:ascii="Candara" w:hAnsi="Candara"/>
                <w:noProof/>
              </w:rPr>
              <w:t>INTRODUCTION</w:t>
            </w:r>
            <w:r w:rsidR="00A33EE2">
              <w:rPr>
                <w:noProof/>
                <w:webHidden/>
              </w:rPr>
              <w:tab/>
            </w:r>
            <w:r w:rsidR="00A33EE2">
              <w:rPr>
                <w:noProof/>
                <w:webHidden/>
              </w:rPr>
              <w:fldChar w:fldCharType="begin"/>
            </w:r>
            <w:r w:rsidR="00A33EE2">
              <w:rPr>
                <w:noProof/>
                <w:webHidden/>
              </w:rPr>
              <w:instrText xml:space="preserve"> PAGEREF _Toc166850345 \h </w:instrText>
            </w:r>
            <w:r w:rsidR="00A33EE2">
              <w:rPr>
                <w:noProof/>
                <w:webHidden/>
              </w:rPr>
            </w:r>
            <w:r w:rsidR="00A33EE2">
              <w:rPr>
                <w:noProof/>
                <w:webHidden/>
              </w:rPr>
              <w:fldChar w:fldCharType="separate"/>
            </w:r>
            <w:r w:rsidR="00A33EE2">
              <w:rPr>
                <w:noProof/>
                <w:webHidden/>
              </w:rPr>
              <w:t>- 6 -</w:t>
            </w:r>
            <w:r w:rsidR="00A33EE2">
              <w:rPr>
                <w:noProof/>
                <w:webHidden/>
              </w:rPr>
              <w:fldChar w:fldCharType="end"/>
            </w:r>
          </w:hyperlink>
        </w:p>
        <w:p w14:paraId="341D23BE" w14:textId="6B9FCBB2" w:rsidR="00A33EE2" w:rsidRDefault="00A33EE2">
          <w:pPr>
            <w:pStyle w:val="TM1"/>
            <w:rPr>
              <w:b w:val="0"/>
              <w:noProof/>
              <w:sz w:val="22"/>
              <w:szCs w:val="22"/>
            </w:rPr>
          </w:pPr>
          <w:hyperlink w:anchor="_Toc166850346" w:history="1">
            <w:r w:rsidRPr="00AA3EE8">
              <w:rPr>
                <w:rStyle w:val="Lienhypertexte"/>
                <w:rFonts w:ascii="Candara" w:hAnsi="Candara" w:cs="Arial"/>
                <w:noProof/>
              </w:rPr>
              <w:t>I.</w:t>
            </w:r>
            <w:r>
              <w:rPr>
                <w:b w:val="0"/>
                <w:noProof/>
                <w:sz w:val="22"/>
                <w:szCs w:val="22"/>
              </w:rPr>
              <w:tab/>
            </w:r>
            <w:r w:rsidRPr="00AA3EE8">
              <w:rPr>
                <w:rStyle w:val="Lienhypertexte"/>
                <w:rFonts w:ascii="Candara" w:hAnsi="Candara" w:cs="Arial"/>
                <w:noProof/>
              </w:rPr>
              <w:t>Présentation de la COOPEC-AD/BENIN</w:t>
            </w:r>
            <w:r>
              <w:rPr>
                <w:noProof/>
                <w:webHidden/>
              </w:rPr>
              <w:tab/>
            </w:r>
            <w:r>
              <w:rPr>
                <w:noProof/>
                <w:webHidden/>
              </w:rPr>
              <w:fldChar w:fldCharType="begin"/>
            </w:r>
            <w:r>
              <w:rPr>
                <w:noProof/>
                <w:webHidden/>
              </w:rPr>
              <w:instrText xml:space="preserve"> PAGEREF _Toc166850346 \h </w:instrText>
            </w:r>
            <w:r>
              <w:rPr>
                <w:noProof/>
                <w:webHidden/>
              </w:rPr>
            </w:r>
            <w:r>
              <w:rPr>
                <w:noProof/>
                <w:webHidden/>
              </w:rPr>
              <w:fldChar w:fldCharType="separate"/>
            </w:r>
            <w:r>
              <w:rPr>
                <w:noProof/>
                <w:webHidden/>
              </w:rPr>
              <w:t>- 7 -</w:t>
            </w:r>
            <w:r>
              <w:rPr>
                <w:noProof/>
                <w:webHidden/>
              </w:rPr>
              <w:fldChar w:fldCharType="end"/>
            </w:r>
          </w:hyperlink>
        </w:p>
        <w:p w14:paraId="5CF0EF43" w14:textId="68AF955C" w:rsidR="00A33EE2" w:rsidRDefault="00A33EE2">
          <w:pPr>
            <w:pStyle w:val="TM2"/>
            <w:tabs>
              <w:tab w:val="left" w:pos="880"/>
              <w:tab w:val="right" w:leader="dot" w:pos="9457"/>
            </w:tabs>
            <w:rPr>
              <w:noProof/>
            </w:rPr>
          </w:pPr>
          <w:hyperlink w:anchor="_Toc166850347" w:history="1">
            <w:r w:rsidRPr="00AA3EE8">
              <w:rPr>
                <w:rStyle w:val="Lienhypertexte"/>
                <w:rFonts w:ascii="Candara" w:hAnsi="Candara" w:cs="Times New Roman"/>
                <w:b/>
                <w:noProof/>
              </w:rPr>
              <w:t>1.1.</w:t>
            </w:r>
            <w:r>
              <w:rPr>
                <w:noProof/>
              </w:rPr>
              <w:tab/>
            </w:r>
            <w:r w:rsidRPr="00AA3EE8">
              <w:rPr>
                <w:rStyle w:val="Lienhypertexte"/>
                <w:rFonts w:ascii="Candara" w:hAnsi="Candara" w:cs="Times New Roman"/>
                <w:b/>
                <w:noProof/>
              </w:rPr>
              <w:t>L’Environnement socio-économique</w:t>
            </w:r>
            <w:r>
              <w:rPr>
                <w:noProof/>
                <w:webHidden/>
              </w:rPr>
              <w:tab/>
            </w:r>
            <w:r>
              <w:rPr>
                <w:noProof/>
                <w:webHidden/>
              </w:rPr>
              <w:fldChar w:fldCharType="begin"/>
            </w:r>
            <w:r>
              <w:rPr>
                <w:noProof/>
                <w:webHidden/>
              </w:rPr>
              <w:instrText xml:space="preserve"> PAGEREF _Toc166850347 \h </w:instrText>
            </w:r>
            <w:r>
              <w:rPr>
                <w:noProof/>
                <w:webHidden/>
              </w:rPr>
            </w:r>
            <w:r>
              <w:rPr>
                <w:noProof/>
                <w:webHidden/>
              </w:rPr>
              <w:fldChar w:fldCharType="separate"/>
            </w:r>
            <w:r>
              <w:rPr>
                <w:noProof/>
                <w:webHidden/>
              </w:rPr>
              <w:t>- 7 -</w:t>
            </w:r>
            <w:r>
              <w:rPr>
                <w:noProof/>
                <w:webHidden/>
              </w:rPr>
              <w:fldChar w:fldCharType="end"/>
            </w:r>
          </w:hyperlink>
        </w:p>
        <w:p w14:paraId="2217C2DF" w14:textId="32474E49" w:rsidR="00A33EE2" w:rsidRDefault="00A33EE2">
          <w:pPr>
            <w:pStyle w:val="TM2"/>
            <w:tabs>
              <w:tab w:val="left" w:pos="880"/>
              <w:tab w:val="right" w:leader="dot" w:pos="9457"/>
            </w:tabs>
            <w:rPr>
              <w:noProof/>
            </w:rPr>
          </w:pPr>
          <w:hyperlink w:anchor="_Toc166850348" w:history="1">
            <w:r w:rsidRPr="00AA3EE8">
              <w:rPr>
                <w:rStyle w:val="Lienhypertexte"/>
                <w:rFonts w:ascii="Candara" w:hAnsi="Candara"/>
                <w:b/>
                <w:noProof/>
              </w:rPr>
              <w:t>1.2.</w:t>
            </w:r>
            <w:r>
              <w:rPr>
                <w:noProof/>
              </w:rPr>
              <w:tab/>
            </w:r>
            <w:r w:rsidRPr="00AA3EE8">
              <w:rPr>
                <w:rStyle w:val="Lienhypertexte"/>
                <w:rFonts w:ascii="Candara" w:hAnsi="Candara"/>
                <w:b/>
                <w:noProof/>
              </w:rPr>
              <w:t>Les Pratiques coopératives</w:t>
            </w:r>
            <w:r>
              <w:rPr>
                <w:noProof/>
                <w:webHidden/>
              </w:rPr>
              <w:tab/>
            </w:r>
            <w:r>
              <w:rPr>
                <w:noProof/>
                <w:webHidden/>
              </w:rPr>
              <w:fldChar w:fldCharType="begin"/>
            </w:r>
            <w:r>
              <w:rPr>
                <w:noProof/>
                <w:webHidden/>
              </w:rPr>
              <w:instrText xml:space="preserve"> PAGEREF _Toc166850348 \h </w:instrText>
            </w:r>
            <w:r>
              <w:rPr>
                <w:noProof/>
                <w:webHidden/>
              </w:rPr>
            </w:r>
            <w:r>
              <w:rPr>
                <w:noProof/>
                <w:webHidden/>
              </w:rPr>
              <w:fldChar w:fldCharType="separate"/>
            </w:r>
            <w:r>
              <w:rPr>
                <w:noProof/>
                <w:webHidden/>
              </w:rPr>
              <w:t>- 8 -</w:t>
            </w:r>
            <w:r>
              <w:rPr>
                <w:noProof/>
                <w:webHidden/>
              </w:rPr>
              <w:fldChar w:fldCharType="end"/>
            </w:r>
          </w:hyperlink>
        </w:p>
        <w:p w14:paraId="049B9D36" w14:textId="2FB5DD2F" w:rsidR="00A33EE2" w:rsidRDefault="00A33EE2">
          <w:pPr>
            <w:pStyle w:val="TM2"/>
            <w:tabs>
              <w:tab w:val="left" w:pos="880"/>
              <w:tab w:val="right" w:leader="dot" w:pos="9457"/>
            </w:tabs>
            <w:rPr>
              <w:noProof/>
            </w:rPr>
          </w:pPr>
          <w:hyperlink w:anchor="_Toc166850349" w:history="1">
            <w:r w:rsidRPr="00AA3EE8">
              <w:rPr>
                <w:rStyle w:val="Lienhypertexte"/>
                <w:rFonts w:ascii="Candara" w:hAnsi="Candara" w:cs="Andalus"/>
                <w:b/>
                <w:bCs/>
                <w:noProof/>
              </w:rPr>
              <w:t>1.3.</w:t>
            </w:r>
            <w:r>
              <w:rPr>
                <w:noProof/>
              </w:rPr>
              <w:tab/>
            </w:r>
            <w:r w:rsidRPr="00AA3EE8">
              <w:rPr>
                <w:rStyle w:val="Lienhypertexte"/>
                <w:rFonts w:ascii="Candara" w:hAnsi="Candara" w:cs="Andalus"/>
                <w:b/>
                <w:bCs/>
                <w:noProof/>
              </w:rPr>
              <w:t>Couverture Géographique de la COOPEC-AD/BENIN</w:t>
            </w:r>
            <w:r>
              <w:rPr>
                <w:noProof/>
                <w:webHidden/>
              </w:rPr>
              <w:tab/>
            </w:r>
            <w:r>
              <w:rPr>
                <w:noProof/>
                <w:webHidden/>
              </w:rPr>
              <w:fldChar w:fldCharType="begin"/>
            </w:r>
            <w:r>
              <w:rPr>
                <w:noProof/>
                <w:webHidden/>
              </w:rPr>
              <w:instrText xml:space="preserve"> PAGEREF _Toc166850349 \h </w:instrText>
            </w:r>
            <w:r>
              <w:rPr>
                <w:noProof/>
                <w:webHidden/>
              </w:rPr>
            </w:r>
            <w:r>
              <w:rPr>
                <w:noProof/>
                <w:webHidden/>
              </w:rPr>
              <w:fldChar w:fldCharType="separate"/>
            </w:r>
            <w:r>
              <w:rPr>
                <w:noProof/>
                <w:webHidden/>
              </w:rPr>
              <w:t>- 9 -</w:t>
            </w:r>
            <w:r>
              <w:rPr>
                <w:noProof/>
                <w:webHidden/>
              </w:rPr>
              <w:fldChar w:fldCharType="end"/>
            </w:r>
          </w:hyperlink>
        </w:p>
        <w:p w14:paraId="60EADCEF" w14:textId="291B5D6A" w:rsidR="00A33EE2" w:rsidRDefault="00A33EE2">
          <w:pPr>
            <w:pStyle w:val="TM2"/>
            <w:tabs>
              <w:tab w:val="left" w:pos="880"/>
              <w:tab w:val="right" w:leader="dot" w:pos="9457"/>
            </w:tabs>
            <w:rPr>
              <w:noProof/>
            </w:rPr>
          </w:pPr>
          <w:hyperlink w:anchor="_Toc166850350" w:history="1">
            <w:r w:rsidRPr="00AA3EE8">
              <w:rPr>
                <w:rStyle w:val="Lienhypertexte"/>
                <w:rFonts w:ascii="Candara" w:hAnsi="Candara" w:cs="Andalus"/>
                <w:b/>
                <w:noProof/>
              </w:rPr>
              <w:t>1.4.</w:t>
            </w:r>
            <w:r>
              <w:rPr>
                <w:noProof/>
              </w:rPr>
              <w:tab/>
            </w:r>
            <w:r w:rsidRPr="00AA3EE8">
              <w:rPr>
                <w:rStyle w:val="Lienhypertexte"/>
                <w:rFonts w:ascii="Candara" w:hAnsi="Candara" w:cs="Andalus"/>
                <w:b/>
                <w:noProof/>
              </w:rPr>
              <w:t>La Gouvernance</w:t>
            </w:r>
            <w:r>
              <w:rPr>
                <w:noProof/>
                <w:webHidden/>
              </w:rPr>
              <w:tab/>
            </w:r>
            <w:r>
              <w:rPr>
                <w:noProof/>
                <w:webHidden/>
              </w:rPr>
              <w:fldChar w:fldCharType="begin"/>
            </w:r>
            <w:r>
              <w:rPr>
                <w:noProof/>
                <w:webHidden/>
              </w:rPr>
              <w:instrText xml:space="preserve"> PAGEREF _Toc166850350 \h </w:instrText>
            </w:r>
            <w:r>
              <w:rPr>
                <w:noProof/>
                <w:webHidden/>
              </w:rPr>
            </w:r>
            <w:r>
              <w:rPr>
                <w:noProof/>
                <w:webHidden/>
              </w:rPr>
              <w:fldChar w:fldCharType="separate"/>
            </w:r>
            <w:r>
              <w:rPr>
                <w:noProof/>
                <w:webHidden/>
              </w:rPr>
              <w:t>- 10 -</w:t>
            </w:r>
            <w:r>
              <w:rPr>
                <w:noProof/>
                <w:webHidden/>
              </w:rPr>
              <w:fldChar w:fldCharType="end"/>
            </w:r>
          </w:hyperlink>
        </w:p>
        <w:p w14:paraId="2D2A9F22" w14:textId="46A23FEA" w:rsidR="00A33EE2" w:rsidRDefault="00A33EE2">
          <w:pPr>
            <w:pStyle w:val="TM3"/>
            <w:tabs>
              <w:tab w:val="left" w:pos="1100"/>
              <w:tab w:val="right" w:leader="dot" w:pos="9457"/>
            </w:tabs>
            <w:rPr>
              <w:noProof/>
            </w:rPr>
          </w:pPr>
          <w:hyperlink w:anchor="_Toc166850351" w:history="1">
            <w:r w:rsidRPr="00AA3EE8">
              <w:rPr>
                <w:rStyle w:val="Lienhypertexte"/>
                <w:rFonts w:ascii="Candara" w:hAnsi="Candara" w:cs="Andalus"/>
                <w:b/>
                <w:noProof/>
              </w:rPr>
              <w:t>1.4.1.</w:t>
            </w:r>
            <w:r>
              <w:rPr>
                <w:noProof/>
              </w:rPr>
              <w:tab/>
            </w:r>
            <w:r w:rsidRPr="00AA3EE8">
              <w:rPr>
                <w:rStyle w:val="Lienhypertexte"/>
                <w:rFonts w:ascii="Candara" w:hAnsi="Candara" w:cs="Andalus"/>
                <w:b/>
                <w:noProof/>
              </w:rPr>
              <w:t>L’Assemblée Générale</w:t>
            </w:r>
            <w:r>
              <w:rPr>
                <w:noProof/>
                <w:webHidden/>
              </w:rPr>
              <w:tab/>
            </w:r>
            <w:r>
              <w:rPr>
                <w:noProof/>
                <w:webHidden/>
              </w:rPr>
              <w:fldChar w:fldCharType="begin"/>
            </w:r>
            <w:r>
              <w:rPr>
                <w:noProof/>
                <w:webHidden/>
              </w:rPr>
              <w:instrText xml:space="preserve"> PAGEREF _Toc166850351 \h </w:instrText>
            </w:r>
            <w:r>
              <w:rPr>
                <w:noProof/>
                <w:webHidden/>
              </w:rPr>
            </w:r>
            <w:r>
              <w:rPr>
                <w:noProof/>
                <w:webHidden/>
              </w:rPr>
              <w:fldChar w:fldCharType="separate"/>
            </w:r>
            <w:r>
              <w:rPr>
                <w:noProof/>
                <w:webHidden/>
              </w:rPr>
              <w:t>- 10 -</w:t>
            </w:r>
            <w:r>
              <w:rPr>
                <w:noProof/>
                <w:webHidden/>
              </w:rPr>
              <w:fldChar w:fldCharType="end"/>
            </w:r>
          </w:hyperlink>
        </w:p>
        <w:p w14:paraId="57279AD1" w14:textId="6F01416D" w:rsidR="00A33EE2" w:rsidRDefault="00A33EE2">
          <w:pPr>
            <w:pStyle w:val="TM3"/>
            <w:tabs>
              <w:tab w:val="left" w:pos="1320"/>
              <w:tab w:val="right" w:leader="dot" w:pos="9457"/>
            </w:tabs>
            <w:rPr>
              <w:noProof/>
            </w:rPr>
          </w:pPr>
          <w:hyperlink w:anchor="_Toc166850352" w:history="1">
            <w:r w:rsidRPr="00AA3EE8">
              <w:rPr>
                <w:rStyle w:val="Lienhypertexte"/>
                <w:rFonts w:ascii="Candara" w:hAnsi="Candara" w:cs="Andalus"/>
                <w:b/>
                <w:noProof/>
              </w:rPr>
              <w:t>1.4.2.</w:t>
            </w:r>
            <w:r>
              <w:rPr>
                <w:noProof/>
              </w:rPr>
              <w:tab/>
            </w:r>
            <w:r w:rsidRPr="00AA3EE8">
              <w:rPr>
                <w:rStyle w:val="Lienhypertexte"/>
                <w:rFonts w:ascii="Candara" w:hAnsi="Candara" w:cs="Andalus"/>
                <w:b/>
                <w:noProof/>
              </w:rPr>
              <w:t>Le Conseil d’Administration (CA)</w:t>
            </w:r>
            <w:r>
              <w:rPr>
                <w:noProof/>
                <w:webHidden/>
              </w:rPr>
              <w:tab/>
            </w:r>
            <w:r>
              <w:rPr>
                <w:noProof/>
                <w:webHidden/>
              </w:rPr>
              <w:fldChar w:fldCharType="begin"/>
            </w:r>
            <w:r>
              <w:rPr>
                <w:noProof/>
                <w:webHidden/>
              </w:rPr>
              <w:instrText xml:space="preserve"> PAGEREF _Toc166850352 \h </w:instrText>
            </w:r>
            <w:r>
              <w:rPr>
                <w:noProof/>
                <w:webHidden/>
              </w:rPr>
            </w:r>
            <w:r>
              <w:rPr>
                <w:noProof/>
                <w:webHidden/>
              </w:rPr>
              <w:fldChar w:fldCharType="separate"/>
            </w:r>
            <w:r>
              <w:rPr>
                <w:noProof/>
                <w:webHidden/>
              </w:rPr>
              <w:t>- 10 -</w:t>
            </w:r>
            <w:r>
              <w:rPr>
                <w:noProof/>
                <w:webHidden/>
              </w:rPr>
              <w:fldChar w:fldCharType="end"/>
            </w:r>
          </w:hyperlink>
        </w:p>
        <w:p w14:paraId="256B17FF" w14:textId="78D10D4D" w:rsidR="00A33EE2" w:rsidRDefault="00A33EE2">
          <w:pPr>
            <w:pStyle w:val="TM3"/>
            <w:tabs>
              <w:tab w:val="left" w:pos="1320"/>
              <w:tab w:val="right" w:leader="dot" w:pos="9457"/>
            </w:tabs>
            <w:rPr>
              <w:noProof/>
            </w:rPr>
          </w:pPr>
          <w:hyperlink w:anchor="_Toc166850353" w:history="1">
            <w:r w:rsidRPr="00AA3EE8">
              <w:rPr>
                <w:rStyle w:val="Lienhypertexte"/>
                <w:rFonts w:ascii="Candara" w:hAnsi="Candara" w:cs="Andalus"/>
                <w:b/>
                <w:noProof/>
              </w:rPr>
              <w:t>1.4.3.</w:t>
            </w:r>
            <w:r>
              <w:rPr>
                <w:noProof/>
              </w:rPr>
              <w:tab/>
            </w:r>
            <w:r w:rsidRPr="00AA3EE8">
              <w:rPr>
                <w:rStyle w:val="Lienhypertexte"/>
                <w:rFonts w:ascii="Candara" w:hAnsi="Candara" w:cs="Andalus"/>
                <w:b/>
                <w:noProof/>
              </w:rPr>
              <w:t>Le Comité de Crédit (CC)</w:t>
            </w:r>
            <w:r>
              <w:rPr>
                <w:noProof/>
                <w:webHidden/>
              </w:rPr>
              <w:tab/>
            </w:r>
            <w:r>
              <w:rPr>
                <w:noProof/>
                <w:webHidden/>
              </w:rPr>
              <w:fldChar w:fldCharType="begin"/>
            </w:r>
            <w:r>
              <w:rPr>
                <w:noProof/>
                <w:webHidden/>
              </w:rPr>
              <w:instrText xml:space="preserve"> PAGEREF _Toc166850353 \h </w:instrText>
            </w:r>
            <w:r>
              <w:rPr>
                <w:noProof/>
                <w:webHidden/>
              </w:rPr>
            </w:r>
            <w:r>
              <w:rPr>
                <w:noProof/>
                <w:webHidden/>
              </w:rPr>
              <w:fldChar w:fldCharType="separate"/>
            </w:r>
            <w:r>
              <w:rPr>
                <w:noProof/>
                <w:webHidden/>
              </w:rPr>
              <w:t>- 11 -</w:t>
            </w:r>
            <w:r>
              <w:rPr>
                <w:noProof/>
                <w:webHidden/>
              </w:rPr>
              <w:fldChar w:fldCharType="end"/>
            </w:r>
          </w:hyperlink>
        </w:p>
        <w:p w14:paraId="188463D6" w14:textId="08729F39" w:rsidR="00A33EE2" w:rsidRDefault="00A33EE2">
          <w:pPr>
            <w:pStyle w:val="TM3"/>
            <w:tabs>
              <w:tab w:val="left" w:pos="1320"/>
              <w:tab w:val="right" w:leader="dot" w:pos="9457"/>
            </w:tabs>
            <w:rPr>
              <w:noProof/>
            </w:rPr>
          </w:pPr>
          <w:hyperlink w:anchor="_Toc166850354" w:history="1">
            <w:r w:rsidRPr="00AA3EE8">
              <w:rPr>
                <w:rStyle w:val="Lienhypertexte"/>
                <w:rFonts w:ascii="Candara" w:hAnsi="Candara" w:cs="Andalus"/>
                <w:b/>
                <w:noProof/>
              </w:rPr>
              <w:t>1.4.4.</w:t>
            </w:r>
            <w:r>
              <w:rPr>
                <w:noProof/>
              </w:rPr>
              <w:tab/>
            </w:r>
            <w:r w:rsidRPr="00AA3EE8">
              <w:rPr>
                <w:rStyle w:val="Lienhypertexte"/>
                <w:rFonts w:ascii="Candara" w:hAnsi="Candara" w:cs="Andalus"/>
                <w:b/>
                <w:noProof/>
              </w:rPr>
              <w:t>Le Conseil de Surveillance (CS)</w:t>
            </w:r>
            <w:r>
              <w:rPr>
                <w:noProof/>
                <w:webHidden/>
              </w:rPr>
              <w:tab/>
            </w:r>
            <w:r>
              <w:rPr>
                <w:noProof/>
                <w:webHidden/>
              </w:rPr>
              <w:fldChar w:fldCharType="begin"/>
            </w:r>
            <w:r>
              <w:rPr>
                <w:noProof/>
                <w:webHidden/>
              </w:rPr>
              <w:instrText xml:space="preserve"> PAGEREF _Toc166850354 \h </w:instrText>
            </w:r>
            <w:r>
              <w:rPr>
                <w:noProof/>
                <w:webHidden/>
              </w:rPr>
            </w:r>
            <w:r>
              <w:rPr>
                <w:noProof/>
                <w:webHidden/>
              </w:rPr>
              <w:fldChar w:fldCharType="separate"/>
            </w:r>
            <w:r>
              <w:rPr>
                <w:noProof/>
                <w:webHidden/>
              </w:rPr>
              <w:t>- 11 -</w:t>
            </w:r>
            <w:r>
              <w:rPr>
                <w:noProof/>
                <w:webHidden/>
              </w:rPr>
              <w:fldChar w:fldCharType="end"/>
            </w:r>
          </w:hyperlink>
        </w:p>
        <w:p w14:paraId="29F6C62F" w14:textId="3E093FCC" w:rsidR="00A33EE2" w:rsidRDefault="00A33EE2">
          <w:pPr>
            <w:pStyle w:val="TM3"/>
            <w:tabs>
              <w:tab w:val="left" w:pos="1320"/>
              <w:tab w:val="right" w:leader="dot" w:pos="9457"/>
            </w:tabs>
            <w:rPr>
              <w:noProof/>
            </w:rPr>
          </w:pPr>
          <w:hyperlink w:anchor="_Toc166850355" w:history="1">
            <w:r w:rsidRPr="00AA3EE8">
              <w:rPr>
                <w:rStyle w:val="Lienhypertexte"/>
                <w:rFonts w:ascii="Candara" w:hAnsi="Candara" w:cs="Andalus"/>
                <w:b/>
                <w:noProof/>
              </w:rPr>
              <w:t>1.4.5.</w:t>
            </w:r>
            <w:r>
              <w:rPr>
                <w:noProof/>
              </w:rPr>
              <w:tab/>
            </w:r>
            <w:r w:rsidRPr="00AA3EE8">
              <w:rPr>
                <w:rStyle w:val="Lienhypertexte"/>
                <w:rFonts w:ascii="Candara" w:hAnsi="Candara" w:cs="Andalus"/>
                <w:b/>
                <w:noProof/>
              </w:rPr>
              <w:t>La Direction Exécutive</w:t>
            </w:r>
            <w:r>
              <w:rPr>
                <w:noProof/>
                <w:webHidden/>
              </w:rPr>
              <w:tab/>
            </w:r>
            <w:r>
              <w:rPr>
                <w:noProof/>
                <w:webHidden/>
              </w:rPr>
              <w:fldChar w:fldCharType="begin"/>
            </w:r>
            <w:r>
              <w:rPr>
                <w:noProof/>
                <w:webHidden/>
              </w:rPr>
              <w:instrText xml:space="preserve"> PAGEREF _Toc166850355 \h </w:instrText>
            </w:r>
            <w:r>
              <w:rPr>
                <w:noProof/>
                <w:webHidden/>
              </w:rPr>
            </w:r>
            <w:r>
              <w:rPr>
                <w:noProof/>
                <w:webHidden/>
              </w:rPr>
              <w:fldChar w:fldCharType="separate"/>
            </w:r>
            <w:r>
              <w:rPr>
                <w:noProof/>
                <w:webHidden/>
              </w:rPr>
              <w:t>- 11 -</w:t>
            </w:r>
            <w:r>
              <w:rPr>
                <w:noProof/>
                <w:webHidden/>
              </w:rPr>
              <w:fldChar w:fldCharType="end"/>
            </w:r>
          </w:hyperlink>
        </w:p>
        <w:p w14:paraId="7B1DD0D0" w14:textId="4E519C0F" w:rsidR="00A33EE2" w:rsidRDefault="00A33EE2">
          <w:pPr>
            <w:pStyle w:val="TM2"/>
            <w:tabs>
              <w:tab w:val="left" w:pos="880"/>
              <w:tab w:val="right" w:leader="dot" w:pos="9457"/>
            </w:tabs>
            <w:rPr>
              <w:noProof/>
            </w:rPr>
          </w:pPr>
          <w:hyperlink w:anchor="_Toc166850356" w:history="1">
            <w:r w:rsidRPr="00AA3EE8">
              <w:rPr>
                <w:rStyle w:val="Lienhypertexte"/>
                <w:rFonts w:ascii="Candara" w:hAnsi="Candara" w:cs="Andalus"/>
                <w:b/>
                <w:bCs/>
                <w:noProof/>
              </w:rPr>
              <w:t>1.5.</w:t>
            </w:r>
            <w:r>
              <w:rPr>
                <w:noProof/>
              </w:rPr>
              <w:tab/>
            </w:r>
            <w:r w:rsidRPr="00AA3EE8">
              <w:rPr>
                <w:rStyle w:val="Lienhypertexte"/>
                <w:rFonts w:ascii="Candara" w:hAnsi="Candara" w:cs="Andalus"/>
                <w:b/>
                <w:bCs/>
                <w:noProof/>
              </w:rPr>
              <w:t>Relation avec les organes de tutelle et l’association professionnelle des SFD</w:t>
            </w:r>
            <w:r>
              <w:rPr>
                <w:noProof/>
                <w:webHidden/>
              </w:rPr>
              <w:tab/>
            </w:r>
            <w:r>
              <w:rPr>
                <w:noProof/>
                <w:webHidden/>
              </w:rPr>
              <w:fldChar w:fldCharType="begin"/>
            </w:r>
            <w:r>
              <w:rPr>
                <w:noProof/>
                <w:webHidden/>
              </w:rPr>
              <w:instrText xml:space="preserve"> PAGEREF _Toc166850356 \h </w:instrText>
            </w:r>
            <w:r>
              <w:rPr>
                <w:noProof/>
                <w:webHidden/>
              </w:rPr>
            </w:r>
            <w:r>
              <w:rPr>
                <w:noProof/>
                <w:webHidden/>
              </w:rPr>
              <w:fldChar w:fldCharType="separate"/>
            </w:r>
            <w:r>
              <w:rPr>
                <w:noProof/>
                <w:webHidden/>
              </w:rPr>
              <w:t>- 12 -</w:t>
            </w:r>
            <w:r>
              <w:rPr>
                <w:noProof/>
                <w:webHidden/>
              </w:rPr>
              <w:fldChar w:fldCharType="end"/>
            </w:r>
          </w:hyperlink>
        </w:p>
        <w:p w14:paraId="41E0B04D" w14:textId="44CCF202" w:rsidR="00A33EE2" w:rsidRDefault="00A33EE2">
          <w:pPr>
            <w:pStyle w:val="TM3"/>
            <w:tabs>
              <w:tab w:val="left" w:pos="1100"/>
              <w:tab w:val="right" w:leader="dot" w:pos="9457"/>
            </w:tabs>
            <w:rPr>
              <w:noProof/>
            </w:rPr>
          </w:pPr>
          <w:hyperlink w:anchor="_Toc166850357" w:history="1">
            <w:r w:rsidRPr="00AA3EE8">
              <w:rPr>
                <w:rStyle w:val="Lienhypertexte"/>
                <w:rFonts w:ascii="Candara" w:hAnsi="Candara" w:cs="Andalus"/>
                <w:b/>
                <w:bCs/>
                <w:noProof/>
              </w:rPr>
              <w:t>1.5.1.</w:t>
            </w:r>
            <w:r>
              <w:rPr>
                <w:noProof/>
              </w:rPr>
              <w:tab/>
            </w:r>
            <w:r w:rsidRPr="00AA3EE8">
              <w:rPr>
                <w:rStyle w:val="Lienhypertexte"/>
                <w:rFonts w:ascii="Candara" w:hAnsi="Candara" w:cs="Andalus"/>
                <w:b/>
                <w:bCs/>
                <w:noProof/>
              </w:rPr>
              <w:t>Relation avec la BCEAO et la Commission Bancaire</w:t>
            </w:r>
            <w:r>
              <w:rPr>
                <w:noProof/>
                <w:webHidden/>
              </w:rPr>
              <w:tab/>
            </w:r>
            <w:r>
              <w:rPr>
                <w:noProof/>
                <w:webHidden/>
              </w:rPr>
              <w:fldChar w:fldCharType="begin"/>
            </w:r>
            <w:r>
              <w:rPr>
                <w:noProof/>
                <w:webHidden/>
              </w:rPr>
              <w:instrText xml:space="preserve"> PAGEREF _Toc166850357 \h </w:instrText>
            </w:r>
            <w:r>
              <w:rPr>
                <w:noProof/>
                <w:webHidden/>
              </w:rPr>
            </w:r>
            <w:r>
              <w:rPr>
                <w:noProof/>
                <w:webHidden/>
              </w:rPr>
              <w:fldChar w:fldCharType="separate"/>
            </w:r>
            <w:r>
              <w:rPr>
                <w:noProof/>
                <w:webHidden/>
              </w:rPr>
              <w:t>- 12 -</w:t>
            </w:r>
            <w:r>
              <w:rPr>
                <w:noProof/>
                <w:webHidden/>
              </w:rPr>
              <w:fldChar w:fldCharType="end"/>
            </w:r>
          </w:hyperlink>
        </w:p>
        <w:p w14:paraId="63D853CF" w14:textId="5FB79148" w:rsidR="00A33EE2" w:rsidRDefault="00A33EE2">
          <w:pPr>
            <w:pStyle w:val="TM3"/>
            <w:tabs>
              <w:tab w:val="left" w:pos="1320"/>
              <w:tab w:val="right" w:leader="dot" w:pos="9457"/>
            </w:tabs>
            <w:rPr>
              <w:noProof/>
            </w:rPr>
          </w:pPr>
          <w:hyperlink w:anchor="_Toc166850358" w:history="1">
            <w:r w:rsidRPr="00AA3EE8">
              <w:rPr>
                <w:rStyle w:val="Lienhypertexte"/>
                <w:rFonts w:ascii="Candara" w:hAnsi="Candara" w:cs="Andalus"/>
                <w:b/>
                <w:bCs/>
                <w:noProof/>
              </w:rPr>
              <w:t>1.5.2.</w:t>
            </w:r>
            <w:r>
              <w:rPr>
                <w:noProof/>
              </w:rPr>
              <w:tab/>
            </w:r>
            <w:r w:rsidRPr="00AA3EE8">
              <w:rPr>
                <w:rStyle w:val="Lienhypertexte"/>
                <w:rFonts w:ascii="Candara" w:hAnsi="Candara" w:cs="Andalus"/>
                <w:b/>
                <w:bCs/>
                <w:noProof/>
              </w:rPr>
              <w:t>Relation avec l’APSFD</w:t>
            </w:r>
            <w:r>
              <w:rPr>
                <w:noProof/>
                <w:webHidden/>
              </w:rPr>
              <w:tab/>
            </w:r>
            <w:r>
              <w:rPr>
                <w:noProof/>
                <w:webHidden/>
              </w:rPr>
              <w:fldChar w:fldCharType="begin"/>
            </w:r>
            <w:r>
              <w:rPr>
                <w:noProof/>
                <w:webHidden/>
              </w:rPr>
              <w:instrText xml:space="preserve"> PAGEREF _Toc166850358 \h </w:instrText>
            </w:r>
            <w:r>
              <w:rPr>
                <w:noProof/>
                <w:webHidden/>
              </w:rPr>
            </w:r>
            <w:r>
              <w:rPr>
                <w:noProof/>
                <w:webHidden/>
              </w:rPr>
              <w:fldChar w:fldCharType="separate"/>
            </w:r>
            <w:r>
              <w:rPr>
                <w:noProof/>
                <w:webHidden/>
              </w:rPr>
              <w:t>- 14 -</w:t>
            </w:r>
            <w:r>
              <w:rPr>
                <w:noProof/>
                <w:webHidden/>
              </w:rPr>
              <w:fldChar w:fldCharType="end"/>
            </w:r>
          </w:hyperlink>
        </w:p>
        <w:p w14:paraId="7D14243B" w14:textId="6BE8095C" w:rsidR="00A33EE2" w:rsidRDefault="00A33EE2">
          <w:pPr>
            <w:pStyle w:val="TM2"/>
            <w:tabs>
              <w:tab w:val="left" w:pos="880"/>
              <w:tab w:val="right" w:leader="dot" w:pos="9457"/>
            </w:tabs>
            <w:rPr>
              <w:noProof/>
            </w:rPr>
          </w:pPr>
          <w:hyperlink w:anchor="_Toc166850359" w:history="1">
            <w:r w:rsidRPr="00AA3EE8">
              <w:rPr>
                <w:rStyle w:val="Lienhypertexte"/>
                <w:rFonts w:ascii="Candara" w:hAnsi="Candara" w:cs="Andalus"/>
                <w:b/>
                <w:bCs/>
                <w:noProof/>
              </w:rPr>
              <w:t>1.6.</w:t>
            </w:r>
            <w:r>
              <w:rPr>
                <w:noProof/>
              </w:rPr>
              <w:tab/>
            </w:r>
            <w:r w:rsidRPr="00AA3EE8">
              <w:rPr>
                <w:rStyle w:val="Lienhypertexte"/>
                <w:rFonts w:ascii="Candara" w:hAnsi="Candara" w:cs="Andalus"/>
                <w:b/>
                <w:bCs/>
                <w:noProof/>
              </w:rPr>
              <w:t>Gestion des partenariats</w:t>
            </w:r>
            <w:r>
              <w:rPr>
                <w:noProof/>
                <w:webHidden/>
              </w:rPr>
              <w:tab/>
            </w:r>
            <w:r>
              <w:rPr>
                <w:noProof/>
                <w:webHidden/>
              </w:rPr>
              <w:fldChar w:fldCharType="begin"/>
            </w:r>
            <w:r>
              <w:rPr>
                <w:noProof/>
                <w:webHidden/>
              </w:rPr>
              <w:instrText xml:space="preserve"> PAGEREF _Toc166850359 \h </w:instrText>
            </w:r>
            <w:r>
              <w:rPr>
                <w:noProof/>
                <w:webHidden/>
              </w:rPr>
            </w:r>
            <w:r>
              <w:rPr>
                <w:noProof/>
                <w:webHidden/>
              </w:rPr>
              <w:fldChar w:fldCharType="separate"/>
            </w:r>
            <w:r>
              <w:rPr>
                <w:noProof/>
                <w:webHidden/>
              </w:rPr>
              <w:t>- 15 -</w:t>
            </w:r>
            <w:r>
              <w:rPr>
                <w:noProof/>
                <w:webHidden/>
              </w:rPr>
              <w:fldChar w:fldCharType="end"/>
            </w:r>
          </w:hyperlink>
        </w:p>
        <w:p w14:paraId="08BEEB31" w14:textId="59A45C8A" w:rsidR="00A33EE2" w:rsidRDefault="00A33EE2">
          <w:pPr>
            <w:pStyle w:val="TM2"/>
            <w:tabs>
              <w:tab w:val="left" w:pos="880"/>
              <w:tab w:val="right" w:leader="dot" w:pos="9457"/>
            </w:tabs>
            <w:rPr>
              <w:noProof/>
            </w:rPr>
          </w:pPr>
          <w:hyperlink w:anchor="_Toc166850360" w:history="1">
            <w:r w:rsidRPr="00AA3EE8">
              <w:rPr>
                <w:rStyle w:val="Lienhypertexte"/>
                <w:rFonts w:ascii="Candara" w:hAnsi="Candara" w:cs="Andalus"/>
                <w:b/>
                <w:bCs/>
                <w:noProof/>
              </w:rPr>
              <w:t>1.7.</w:t>
            </w:r>
            <w:r>
              <w:rPr>
                <w:noProof/>
              </w:rPr>
              <w:tab/>
            </w:r>
            <w:r w:rsidRPr="00AA3EE8">
              <w:rPr>
                <w:rStyle w:val="Lienhypertexte"/>
                <w:rFonts w:ascii="Candara" w:hAnsi="Candara"/>
                <w:b/>
                <w:bCs/>
                <w:noProof/>
              </w:rPr>
              <w:t>Informations sur les affiliations, désaffiliations, institutions membres, la période sous revue, ainsi que la liste des autres institutions financières auprès desquelles l’institution effectue des placements ou qui lui octroient des financements.</w:t>
            </w:r>
            <w:r>
              <w:rPr>
                <w:noProof/>
                <w:webHidden/>
              </w:rPr>
              <w:tab/>
            </w:r>
            <w:r>
              <w:rPr>
                <w:noProof/>
                <w:webHidden/>
              </w:rPr>
              <w:fldChar w:fldCharType="begin"/>
            </w:r>
            <w:r>
              <w:rPr>
                <w:noProof/>
                <w:webHidden/>
              </w:rPr>
              <w:instrText xml:space="preserve"> PAGEREF _Toc166850360 \h </w:instrText>
            </w:r>
            <w:r>
              <w:rPr>
                <w:noProof/>
                <w:webHidden/>
              </w:rPr>
            </w:r>
            <w:r>
              <w:rPr>
                <w:noProof/>
                <w:webHidden/>
              </w:rPr>
              <w:fldChar w:fldCharType="separate"/>
            </w:r>
            <w:r>
              <w:rPr>
                <w:noProof/>
                <w:webHidden/>
              </w:rPr>
              <w:t>- 15 -</w:t>
            </w:r>
            <w:r>
              <w:rPr>
                <w:noProof/>
                <w:webHidden/>
              </w:rPr>
              <w:fldChar w:fldCharType="end"/>
            </w:r>
          </w:hyperlink>
        </w:p>
        <w:p w14:paraId="1F515EBD" w14:textId="59E452BE" w:rsidR="00A33EE2" w:rsidRDefault="00A33EE2">
          <w:pPr>
            <w:pStyle w:val="TM2"/>
            <w:tabs>
              <w:tab w:val="left" w:pos="880"/>
              <w:tab w:val="right" w:leader="dot" w:pos="9457"/>
            </w:tabs>
            <w:rPr>
              <w:noProof/>
            </w:rPr>
          </w:pPr>
          <w:hyperlink w:anchor="_Toc166850361" w:history="1">
            <w:r w:rsidRPr="00AA3EE8">
              <w:rPr>
                <w:rStyle w:val="Lienhypertexte"/>
                <w:rFonts w:ascii="Candara" w:hAnsi="Candara" w:cs="Andalus"/>
                <w:b/>
                <w:noProof/>
              </w:rPr>
              <w:t>1.8.</w:t>
            </w:r>
            <w:r>
              <w:rPr>
                <w:noProof/>
              </w:rPr>
              <w:tab/>
            </w:r>
            <w:r w:rsidRPr="00AA3EE8">
              <w:rPr>
                <w:rStyle w:val="Lienhypertexte"/>
                <w:rFonts w:ascii="Candara" w:eastAsiaTheme="majorEastAsia" w:hAnsi="Candara" w:cs="Andalus"/>
                <w:b/>
                <w:bCs/>
                <w:noProof/>
              </w:rPr>
              <w:t>Les services offerts par la COOPEC-AD/BENIN</w:t>
            </w:r>
            <w:r>
              <w:rPr>
                <w:noProof/>
                <w:webHidden/>
              </w:rPr>
              <w:tab/>
            </w:r>
            <w:r>
              <w:rPr>
                <w:noProof/>
                <w:webHidden/>
              </w:rPr>
              <w:fldChar w:fldCharType="begin"/>
            </w:r>
            <w:r>
              <w:rPr>
                <w:noProof/>
                <w:webHidden/>
              </w:rPr>
              <w:instrText xml:space="preserve"> PAGEREF _Toc166850361 \h </w:instrText>
            </w:r>
            <w:r>
              <w:rPr>
                <w:noProof/>
                <w:webHidden/>
              </w:rPr>
            </w:r>
            <w:r>
              <w:rPr>
                <w:noProof/>
                <w:webHidden/>
              </w:rPr>
              <w:fldChar w:fldCharType="separate"/>
            </w:r>
            <w:r>
              <w:rPr>
                <w:noProof/>
                <w:webHidden/>
              </w:rPr>
              <w:t>- 16 -</w:t>
            </w:r>
            <w:r>
              <w:rPr>
                <w:noProof/>
                <w:webHidden/>
              </w:rPr>
              <w:fldChar w:fldCharType="end"/>
            </w:r>
          </w:hyperlink>
        </w:p>
        <w:p w14:paraId="0FAC4B62" w14:textId="1BC24047" w:rsidR="00A33EE2" w:rsidRDefault="00A33EE2">
          <w:pPr>
            <w:pStyle w:val="TM1"/>
            <w:rPr>
              <w:b w:val="0"/>
              <w:noProof/>
              <w:sz w:val="22"/>
              <w:szCs w:val="22"/>
            </w:rPr>
          </w:pPr>
          <w:hyperlink w:anchor="_Toc166850362" w:history="1">
            <w:r w:rsidRPr="00AA3EE8">
              <w:rPr>
                <w:rStyle w:val="Lienhypertexte"/>
                <w:rFonts w:ascii="Candara" w:hAnsi="Candara"/>
                <w:bCs/>
                <w:noProof/>
                <w:lang w:bidi="he-IL"/>
              </w:rPr>
              <w:t>II.</w:t>
            </w:r>
            <w:r>
              <w:rPr>
                <w:b w:val="0"/>
                <w:noProof/>
                <w:sz w:val="22"/>
                <w:szCs w:val="22"/>
              </w:rPr>
              <w:tab/>
            </w:r>
            <w:r w:rsidRPr="00AA3EE8">
              <w:rPr>
                <w:rStyle w:val="Lienhypertexte"/>
                <w:rFonts w:ascii="Candara" w:hAnsi="Candara"/>
                <w:bCs/>
                <w:noProof/>
                <w:lang w:bidi="he-IL"/>
              </w:rPr>
              <w:t>Point des activités au titre de l’exercice 2023</w:t>
            </w:r>
            <w:r>
              <w:rPr>
                <w:noProof/>
                <w:webHidden/>
              </w:rPr>
              <w:tab/>
            </w:r>
            <w:r>
              <w:rPr>
                <w:noProof/>
                <w:webHidden/>
              </w:rPr>
              <w:fldChar w:fldCharType="begin"/>
            </w:r>
            <w:r>
              <w:rPr>
                <w:noProof/>
                <w:webHidden/>
              </w:rPr>
              <w:instrText xml:space="preserve"> PAGEREF _Toc166850362 \h </w:instrText>
            </w:r>
            <w:r>
              <w:rPr>
                <w:noProof/>
                <w:webHidden/>
              </w:rPr>
            </w:r>
            <w:r>
              <w:rPr>
                <w:noProof/>
                <w:webHidden/>
              </w:rPr>
              <w:fldChar w:fldCharType="separate"/>
            </w:r>
            <w:r>
              <w:rPr>
                <w:noProof/>
                <w:webHidden/>
              </w:rPr>
              <w:t>- 17 -</w:t>
            </w:r>
            <w:r>
              <w:rPr>
                <w:noProof/>
                <w:webHidden/>
              </w:rPr>
              <w:fldChar w:fldCharType="end"/>
            </w:r>
          </w:hyperlink>
        </w:p>
        <w:p w14:paraId="5FD4B675" w14:textId="3E0DBE25" w:rsidR="00A33EE2" w:rsidRDefault="00A33EE2">
          <w:pPr>
            <w:pStyle w:val="TM2"/>
            <w:tabs>
              <w:tab w:val="left" w:pos="880"/>
              <w:tab w:val="right" w:leader="dot" w:pos="9457"/>
            </w:tabs>
            <w:rPr>
              <w:noProof/>
            </w:rPr>
          </w:pPr>
          <w:hyperlink w:anchor="_Toc166850363" w:history="1">
            <w:r w:rsidRPr="00AA3EE8">
              <w:rPr>
                <w:rStyle w:val="Lienhypertexte"/>
                <w:rFonts w:ascii="Candara" w:hAnsi="Candara"/>
                <w:b/>
                <w:bCs/>
                <w:noProof/>
                <w:lang w:bidi="he-IL"/>
              </w:rPr>
              <w:t>2.1.</w:t>
            </w:r>
            <w:r>
              <w:rPr>
                <w:noProof/>
              </w:rPr>
              <w:tab/>
            </w:r>
            <w:r w:rsidRPr="00AA3EE8">
              <w:rPr>
                <w:rStyle w:val="Lienhypertexte"/>
                <w:rFonts w:ascii="Candara" w:hAnsi="Candara"/>
                <w:b/>
                <w:bCs/>
                <w:noProof/>
                <w:lang w:bidi="he-IL"/>
              </w:rPr>
              <w:t>Fonctionnement des organes</w:t>
            </w:r>
            <w:r>
              <w:rPr>
                <w:noProof/>
                <w:webHidden/>
              </w:rPr>
              <w:tab/>
            </w:r>
            <w:r>
              <w:rPr>
                <w:noProof/>
                <w:webHidden/>
              </w:rPr>
              <w:fldChar w:fldCharType="begin"/>
            </w:r>
            <w:r>
              <w:rPr>
                <w:noProof/>
                <w:webHidden/>
              </w:rPr>
              <w:instrText xml:space="preserve"> PAGEREF _Toc166850363 \h </w:instrText>
            </w:r>
            <w:r>
              <w:rPr>
                <w:noProof/>
                <w:webHidden/>
              </w:rPr>
            </w:r>
            <w:r>
              <w:rPr>
                <w:noProof/>
                <w:webHidden/>
              </w:rPr>
              <w:fldChar w:fldCharType="separate"/>
            </w:r>
            <w:r>
              <w:rPr>
                <w:noProof/>
                <w:webHidden/>
              </w:rPr>
              <w:t>- 17 -</w:t>
            </w:r>
            <w:r>
              <w:rPr>
                <w:noProof/>
                <w:webHidden/>
              </w:rPr>
              <w:fldChar w:fldCharType="end"/>
            </w:r>
          </w:hyperlink>
        </w:p>
        <w:p w14:paraId="7E6887C2" w14:textId="665D1A0A" w:rsidR="00A33EE2" w:rsidRDefault="00A33EE2">
          <w:pPr>
            <w:pStyle w:val="TM3"/>
            <w:tabs>
              <w:tab w:val="left" w:pos="1100"/>
              <w:tab w:val="right" w:leader="dot" w:pos="9457"/>
            </w:tabs>
            <w:rPr>
              <w:noProof/>
            </w:rPr>
          </w:pPr>
          <w:hyperlink w:anchor="_Toc166850364" w:history="1">
            <w:r w:rsidRPr="00AA3EE8">
              <w:rPr>
                <w:rStyle w:val="Lienhypertexte"/>
                <w:rFonts w:ascii="Candara" w:eastAsia="Times New Roman" w:hAnsi="Candara" w:cs="Andalus"/>
                <w:b/>
                <w:noProof/>
                <w:lang w:bidi="he-IL"/>
              </w:rPr>
              <w:t>2.1.1.</w:t>
            </w:r>
            <w:r>
              <w:rPr>
                <w:noProof/>
              </w:rPr>
              <w:tab/>
            </w:r>
            <w:r w:rsidRPr="00AA3EE8">
              <w:rPr>
                <w:rStyle w:val="Lienhypertexte"/>
                <w:rFonts w:ascii="Candara" w:eastAsia="Times New Roman" w:hAnsi="Candara" w:cs="Andalus"/>
                <w:b/>
                <w:noProof/>
                <w:lang w:bidi="he-IL"/>
              </w:rPr>
              <w:t>Organisation des Assemblées générales</w:t>
            </w:r>
            <w:r>
              <w:rPr>
                <w:noProof/>
                <w:webHidden/>
              </w:rPr>
              <w:tab/>
            </w:r>
            <w:r>
              <w:rPr>
                <w:noProof/>
                <w:webHidden/>
              </w:rPr>
              <w:fldChar w:fldCharType="begin"/>
            </w:r>
            <w:r>
              <w:rPr>
                <w:noProof/>
                <w:webHidden/>
              </w:rPr>
              <w:instrText xml:space="preserve"> PAGEREF _Toc166850364 \h </w:instrText>
            </w:r>
            <w:r>
              <w:rPr>
                <w:noProof/>
                <w:webHidden/>
              </w:rPr>
            </w:r>
            <w:r>
              <w:rPr>
                <w:noProof/>
                <w:webHidden/>
              </w:rPr>
              <w:fldChar w:fldCharType="separate"/>
            </w:r>
            <w:r>
              <w:rPr>
                <w:noProof/>
                <w:webHidden/>
              </w:rPr>
              <w:t>- 17 -</w:t>
            </w:r>
            <w:r>
              <w:rPr>
                <w:noProof/>
                <w:webHidden/>
              </w:rPr>
              <w:fldChar w:fldCharType="end"/>
            </w:r>
          </w:hyperlink>
        </w:p>
        <w:p w14:paraId="0B2D14D7" w14:textId="534210FF" w:rsidR="00A33EE2" w:rsidRDefault="00A33EE2">
          <w:pPr>
            <w:pStyle w:val="TM3"/>
            <w:tabs>
              <w:tab w:val="left" w:pos="1320"/>
              <w:tab w:val="right" w:leader="dot" w:pos="9457"/>
            </w:tabs>
            <w:rPr>
              <w:noProof/>
            </w:rPr>
          </w:pPr>
          <w:hyperlink w:anchor="_Toc166850365" w:history="1">
            <w:r w:rsidRPr="00AA3EE8">
              <w:rPr>
                <w:rStyle w:val="Lienhypertexte"/>
                <w:rFonts w:ascii="Candara" w:hAnsi="Candara" w:cs="Tahoma"/>
                <w:b/>
                <w:bCs/>
                <w:noProof/>
                <w:kern w:val="24"/>
              </w:rPr>
              <w:t>2.1.2.</w:t>
            </w:r>
            <w:r>
              <w:rPr>
                <w:noProof/>
              </w:rPr>
              <w:tab/>
            </w:r>
            <w:r w:rsidRPr="00AA3EE8">
              <w:rPr>
                <w:rStyle w:val="Lienhypertexte"/>
                <w:rFonts w:ascii="Candara" w:hAnsi="Candara" w:cs="Tahoma"/>
                <w:b/>
                <w:bCs/>
                <w:noProof/>
                <w:kern w:val="24"/>
              </w:rPr>
              <w:t>Le Conseil d’Administration</w:t>
            </w:r>
            <w:r>
              <w:rPr>
                <w:noProof/>
                <w:webHidden/>
              </w:rPr>
              <w:tab/>
            </w:r>
            <w:r>
              <w:rPr>
                <w:noProof/>
                <w:webHidden/>
              </w:rPr>
              <w:fldChar w:fldCharType="begin"/>
            </w:r>
            <w:r>
              <w:rPr>
                <w:noProof/>
                <w:webHidden/>
              </w:rPr>
              <w:instrText xml:space="preserve"> PAGEREF _Toc166850365 \h </w:instrText>
            </w:r>
            <w:r>
              <w:rPr>
                <w:noProof/>
                <w:webHidden/>
              </w:rPr>
            </w:r>
            <w:r>
              <w:rPr>
                <w:noProof/>
                <w:webHidden/>
              </w:rPr>
              <w:fldChar w:fldCharType="separate"/>
            </w:r>
            <w:r>
              <w:rPr>
                <w:noProof/>
                <w:webHidden/>
              </w:rPr>
              <w:t>- 21 -</w:t>
            </w:r>
            <w:r>
              <w:rPr>
                <w:noProof/>
                <w:webHidden/>
              </w:rPr>
              <w:fldChar w:fldCharType="end"/>
            </w:r>
          </w:hyperlink>
        </w:p>
        <w:p w14:paraId="5B853D38" w14:textId="078CF991" w:rsidR="00A33EE2" w:rsidRDefault="00A33EE2">
          <w:pPr>
            <w:pStyle w:val="TM3"/>
            <w:tabs>
              <w:tab w:val="left" w:pos="1320"/>
              <w:tab w:val="right" w:leader="dot" w:pos="9457"/>
            </w:tabs>
            <w:rPr>
              <w:noProof/>
            </w:rPr>
          </w:pPr>
          <w:hyperlink w:anchor="_Toc166850366" w:history="1">
            <w:r w:rsidRPr="00AA3EE8">
              <w:rPr>
                <w:rStyle w:val="Lienhypertexte"/>
                <w:rFonts w:ascii="Candara" w:hAnsi="Candara" w:cs="Tahoma"/>
                <w:b/>
                <w:bCs/>
                <w:noProof/>
                <w:kern w:val="24"/>
              </w:rPr>
              <w:t>2.1.3.</w:t>
            </w:r>
            <w:r>
              <w:rPr>
                <w:noProof/>
              </w:rPr>
              <w:tab/>
            </w:r>
            <w:r w:rsidRPr="00AA3EE8">
              <w:rPr>
                <w:rStyle w:val="Lienhypertexte"/>
                <w:rFonts w:ascii="Candara" w:hAnsi="Candara" w:cs="Tahoma"/>
                <w:b/>
                <w:bCs/>
                <w:noProof/>
                <w:kern w:val="24"/>
              </w:rPr>
              <w:t>Le Comité de Crédit</w:t>
            </w:r>
            <w:r>
              <w:rPr>
                <w:noProof/>
                <w:webHidden/>
              </w:rPr>
              <w:tab/>
            </w:r>
            <w:r>
              <w:rPr>
                <w:noProof/>
                <w:webHidden/>
              </w:rPr>
              <w:fldChar w:fldCharType="begin"/>
            </w:r>
            <w:r>
              <w:rPr>
                <w:noProof/>
                <w:webHidden/>
              </w:rPr>
              <w:instrText xml:space="preserve"> PAGEREF _Toc166850366 \h </w:instrText>
            </w:r>
            <w:r>
              <w:rPr>
                <w:noProof/>
                <w:webHidden/>
              </w:rPr>
            </w:r>
            <w:r>
              <w:rPr>
                <w:noProof/>
                <w:webHidden/>
              </w:rPr>
              <w:fldChar w:fldCharType="separate"/>
            </w:r>
            <w:r>
              <w:rPr>
                <w:noProof/>
                <w:webHidden/>
              </w:rPr>
              <w:t>- 23 -</w:t>
            </w:r>
            <w:r>
              <w:rPr>
                <w:noProof/>
                <w:webHidden/>
              </w:rPr>
              <w:fldChar w:fldCharType="end"/>
            </w:r>
          </w:hyperlink>
        </w:p>
        <w:p w14:paraId="218A6144" w14:textId="1624C74C" w:rsidR="00A33EE2" w:rsidRDefault="00A33EE2">
          <w:pPr>
            <w:pStyle w:val="TM3"/>
            <w:tabs>
              <w:tab w:val="left" w:pos="1320"/>
              <w:tab w:val="right" w:leader="dot" w:pos="9457"/>
            </w:tabs>
            <w:rPr>
              <w:noProof/>
            </w:rPr>
          </w:pPr>
          <w:hyperlink w:anchor="_Toc166850367" w:history="1">
            <w:r w:rsidRPr="00AA3EE8">
              <w:rPr>
                <w:rStyle w:val="Lienhypertexte"/>
                <w:rFonts w:ascii="Candara" w:hAnsi="Candara" w:cs="Tahoma"/>
                <w:b/>
                <w:bCs/>
                <w:noProof/>
                <w:kern w:val="24"/>
              </w:rPr>
              <w:t>2.1.4.</w:t>
            </w:r>
            <w:r>
              <w:rPr>
                <w:noProof/>
              </w:rPr>
              <w:tab/>
            </w:r>
            <w:r w:rsidRPr="00AA3EE8">
              <w:rPr>
                <w:rStyle w:val="Lienhypertexte"/>
                <w:rFonts w:ascii="Candara" w:hAnsi="Candara" w:cs="Tahoma"/>
                <w:b/>
                <w:bCs/>
                <w:noProof/>
                <w:kern w:val="24"/>
              </w:rPr>
              <w:t>Le Conseil de Surveillance</w:t>
            </w:r>
            <w:r>
              <w:rPr>
                <w:noProof/>
                <w:webHidden/>
              </w:rPr>
              <w:tab/>
            </w:r>
            <w:r>
              <w:rPr>
                <w:noProof/>
                <w:webHidden/>
              </w:rPr>
              <w:fldChar w:fldCharType="begin"/>
            </w:r>
            <w:r>
              <w:rPr>
                <w:noProof/>
                <w:webHidden/>
              </w:rPr>
              <w:instrText xml:space="preserve"> PAGEREF _Toc166850367 \h </w:instrText>
            </w:r>
            <w:r>
              <w:rPr>
                <w:noProof/>
                <w:webHidden/>
              </w:rPr>
            </w:r>
            <w:r>
              <w:rPr>
                <w:noProof/>
                <w:webHidden/>
              </w:rPr>
              <w:fldChar w:fldCharType="separate"/>
            </w:r>
            <w:r>
              <w:rPr>
                <w:noProof/>
                <w:webHidden/>
              </w:rPr>
              <w:t>- 23 -</w:t>
            </w:r>
            <w:r>
              <w:rPr>
                <w:noProof/>
                <w:webHidden/>
              </w:rPr>
              <w:fldChar w:fldCharType="end"/>
            </w:r>
          </w:hyperlink>
        </w:p>
        <w:p w14:paraId="54C231F6" w14:textId="1138FCD6" w:rsidR="00A33EE2" w:rsidRDefault="00A33EE2">
          <w:pPr>
            <w:pStyle w:val="TM3"/>
            <w:tabs>
              <w:tab w:val="left" w:pos="1320"/>
              <w:tab w:val="right" w:leader="dot" w:pos="9457"/>
            </w:tabs>
            <w:rPr>
              <w:noProof/>
            </w:rPr>
          </w:pPr>
          <w:hyperlink w:anchor="_Toc166850368" w:history="1">
            <w:r w:rsidRPr="00AA3EE8">
              <w:rPr>
                <w:rStyle w:val="Lienhypertexte"/>
                <w:rFonts w:ascii="Candara" w:hAnsi="Candara" w:cs="Tahoma"/>
                <w:b/>
                <w:bCs/>
                <w:noProof/>
                <w:kern w:val="24"/>
              </w:rPr>
              <w:t>2.1.5.</w:t>
            </w:r>
            <w:r>
              <w:rPr>
                <w:noProof/>
              </w:rPr>
              <w:tab/>
            </w:r>
            <w:r w:rsidRPr="00AA3EE8">
              <w:rPr>
                <w:rStyle w:val="Lienhypertexte"/>
                <w:rFonts w:ascii="Candara" w:hAnsi="Candara" w:cs="Tahoma"/>
                <w:b/>
                <w:bCs/>
                <w:noProof/>
                <w:kern w:val="24"/>
              </w:rPr>
              <w:t>La Direction Exécutive</w:t>
            </w:r>
            <w:r>
              <w:rPr>
                <w:noProof/>
                <w:webHidden/>
              </w:rPr>
              <w:tab/>
            </w:r>
            <w:r>
              <w:rPr>
                <w:noProof/>
                <w:webHidden/>
              </w:rPr>
              <w:fldChar w:fldCharType="begin"/>
            </w:r>
            <w:r>
              <w:rPr>
                <w:noProof/>
                <w:webHidden/>
              </w:rPr>
              <w:instrText xml:space="preserve"> PAGEREF _Toc166850368 \h </w:instrText>
            </w:r>
            <w:r>
              <w:rPr>
                <w:noProof/>
                <w:webHidden/>
              </w:rPr>
            </w:r>
            <w:r>
              <w:rPr>
                <w:noProof/>
                <w:webHidden/>
              </w:rPr>
              <w:fldChar w:fldCharType="separate"/>
            </w:r>
            <w:r>
              <w:rPr>
                <w:noProof/>
                <w:webHidden/>
              </w:rPr>
              <w:t>- 23 -</w:t>
            </w:r>
            <w:r>
              <w:rPr>
                <w:noProof/>
                <w:webHidden/>
              </w:rPr>
              <w:fldChar w:fldCharType="end"/>
            </w:r>
          </w:hyperlink>
        </w:p>
        <w:p w14:paraId="3903966A" w14:textId="260619F2" w:rsidR="00A33EE2" w:rsidRDefault="00A33EE2">
          <w:pPr>
            <w:pStyle w:val="TM2"/>
            <w:tabs>
              <w:tab w:val="left" w:pos="880"/>
              <w:tab w:val="right" w:leader="dot" w:pos="9457"/>
            </w:tabs>
            <w:rPr>
              <w:noProof/>
            </w:rPr>
          </w:pPr>
          <w:hyperlink w:anchor="_Toc166850369" w:history="1">
            <w:r w:rsidRPr="00AA3EE8">
              <w:rPr>
                <w:rStyle w:val="Lienhypertexte"/>
                <w:rFonts w:ascii="Candara" w:hAnsi="Candara"/>
                <w:b/>
                <w:bCs/>
                <w:noProof/>
              </w:rPr>
              <w:t>2.2.</w:t>
            </w:r>
            <w:r>
              <w:rPr>
                <w:noProof/>
              </w:rPr>
              <w:tab/>
            </w:r>
            <w:r w:rsidRPr="00AA3EE8">
              <w:rPr>
                <w:rStyle w:val="Lienhypertexte"/>
                <w:rFonts w:ascii="Candara" w:hAnsi="Candara"/>
                <w:b/>
                <w:bCs/>
                <w:noProof/>
              </w:rPr>
              <w:t>Point de quelques activités du PTAB</w:t>
            </w:r>
            <w:r>
              <w:rPr>
                <w:noProof/>
                <w:webHidden/>
              </w:rPr>
              <w:tab/>
            </w:r>
            <w:r>
              <w:rPr>
                <w:noProof/>
                <w:webHidden/>
              </w:rPr>
              <w:fldChar w:fldCharType="begin"/>
            </w:r>
            <w:r>
              <w:rPr>
                <w:noProof/>
                <w:webHidden/>
              </w:rPr>
              <w:instrText xml:space="preserve"> PAGEREF _Toc166850369 \h </w:instrText>
            </w:r>
            <w:r>
              <w:rPr>
                <w:noProof/>
                <w:webHidden/>
              </w:rPr>
            </w:r>
            <w:r>
              <w:rPr>
                <w:noProof/>
                <w:webHidden/>
              </w:rPr>
              <w:fldChar w:fldCharType="separate"/>
            </w:r>
            <w:r>
              <w:rPr>
                <w:noProof/>
                <w:webHidden/>
              </w:rPr>
              <w:t>- 25 -</w:t>
            </w:r>
            <w:r>
              <w:rPr>
                <w:noProof/>
                <w:webHidden/>
              </w:rPr>
              <w:fldChar w:fldCharType="end"/>
            </w:r>
          </w:hyperlink>
        </w:p>
        <w:p w14:paraId="59AE3780" w14:textId="4D2E6805" w:rsidR="00A33EE2" w:rsidRDefault="00A33EE2">
          <w:pPr>
            <w:pStyle w:val="TM3"/>
            <w:tabs>
              <w:tab w:val="left" w:pos="1320"/>
              <w:tab w:val="right" w:leader="dot" w:pos="9457"/>
            </w:tabs>
            <w:rPr>
              <w:noProof/>
            </w:rPr>
          </w:pPr>
          <w:hyperlink w:anchor="_Toc166850370" w:history="1">
            <w:r w:rsidRPr="00AA3EE8">
              <w:rPr>
                <w:rStyle w:val="Lienhypertexte"/>
                <w:rFonts w:ascii="Candara" w:hAnsi="Candara"/>
                <w:b/>
                <w:noProof/>
              </w:rPr>
              <w:t>2.2.1.</w:t>
            </w:r>
            <w:r>
              <w:rPr>
                <w:noProof/>
              </w:rPr>
              <w:tab/>
            </w:r>
            <w:r w:rsidRPr="00AA3EE8">
              <w:rPr>
                <w:rStyle w:val="Lienhypertexte"/>
                <w:rFonts w:ascii="Candara" w:hAnsi="Candara"/>
                <w:b/>
                <w:noProof/>
              </w:rPr>
              <w:t>Interconnexion des agences</w:t>
            </w:r>
            <w:r>
              <w:rPr>
                <w:noProof/>
                <w:webHidden/>
              </w:rPr>
              <w:tab/>
            </w:r>
            <w:r>
              <w:rPr>
                <w:noProof/>
                <w:webHidden/>
              </w:rPr>
              <w:fldChar w:fldCharType="begin"/>
            </w:r>
            <w:r>
              <w:rPr>
                <w:noProof/>
                <w:webHidden/>
              </w:rPr>
              <w:instrText xml:space="preserve"> PAGEREF _Toc166850370 \h </w:instrText>
            </w:r>
            <w:r>
              <w:rPr>
                <w:noProof/>
                <w:webHidden/>
              </w:rPr>
            </w:r>
            <w:r>
              <w:rPr>
                <w:noProof/>
                <w:webHidden/>
              </w:rPr>
              <w:fldChar w:fldCharType="separate"/>
            </w:r>
            <w:r>
              <w:rPr>
                <w:noProof/>
                <w:webHidden/>
              </w:rPr>
              <w:t>- 25 -</w:t>
            </w:r>
            <w:r>
              <w:rPr>
                <w:noProof/>
                <w:webHidden/>
              </w:rPr>
              <w:fldChar w:fldCharType="end"/>
            </w:r>
          </w:hyperlink>
        </w:p>
        <w:p w14:paraId="0B93FEEC" w14:textId="2145EE21" w:rsidR="00A33EE2" w:rsidRDefault="00A33EE2">
          <w:pPr>
            <w:pStyle w:val="TM3"/>
            <w:tabs>
              <w:tab w:val="left" w:pos="1320"/>
              <w:tab w:val="right" w:leader="dot" w:pos="9457"/>
            </w:tabs>
            <w:rPr>
              <w:noProof/>
            </w:rPr>
          </w:pPr>
          <w:hyperlink w:anchor="_Toc166850371" w:history="1">
            <w:r w:rsidRPr="00AA3EE8">
              <w:rPr>
                <w:rStyle w:val="Lienhypertexte"/>
                <w:rFonts w:ascii="Candara" w:hAnsi="Candara"/>
                <w:b/>
                <w:noProof/>
              </w:rPr>
              <w:t>2.2.2.</w:t>
            </w:r>
            <w:r>
              <w:rPr>
                <w:noProof/>
              </w:rPr>
              <w:tab/>
            </w:r>
            <w:r w:rsidRPr="00AA3EE8">
              <w:rPr>
                <w:rStyle w:val="Lienhypertexte"/>
                <w:rFonts w:ascii="Candara" w:hAnsi="Candara"/>
                <w:b/>
                <w:noProof/>
              </w:rPr>
              <w:t>Travaux de certification des comptes et installation du commissaire au compte</w:t>
            </w:r>
            <w:r>
              <w:rPr>
                <w:noProof/>
                <w:webHidden/>
              </w:rPr>
              <w:tab/>
            </w:r>
            <w:r>
              <w:rPr>
                <w:noProof/>
                <w:webHidden/>
              </w:rPr>
              <w:fldChar w:fldCharType="begin"/>
            </w:r>
            <w:r>
              <w:rPr>
                <w:noProof/>
                <w:webHidden/>
              </w:rPr>
              <w:instrText xml:space="preserve"> PAGEREF _Toc166850371 \h </w:instrText>
            </w:r>
            <w:r>
              <w:rPr>
                <w:noProof/>
                <w:webHidden/>
              </w:rPr>
            </w:r>
            <w:r>
              <w:rPr>
                <w:noProof/>
                <w:webHidden/>
              </w:rPr>
              <w:fldChar w:fldCharType="separate"/>
            </w:r>
            <w:r>
              <w:rPr>
                <w:noProof/>
                <w:webHidden/>
              </w:rPr>
              <w:t>- 25 -</w:t>
            </w:r>
            <w:r>
              <w:rPr>
                <w:noProof/>
                <w:webHidden/>
              </w:rPr>
              <w:fldChar w:fldCharType="end"/>
            </w:r>
          </w:hyperlink>
        </w:p>
        <w:p w14:paraId="47A759E8" w14:textId="0D8F57CB" w:rsidR="00A33EE2" w:rsidRDefault="00A33EE2">
          <w:pPr>
            <w:pStyle w:val="TM3"/>
            <w:tabs>
              <w:tab w:val="left" w:pos="1320"/>
              <w:tab w:val="right" w:leader="dot" w:pos="9457"/>
            </w:tabs>
            <w:rPr>
              <w:noProof/>
            </w:rPr>
          </w:pPr>
          <w:hyperlink w:anchor="_Toc166850372" w:history="1">
            <w:r w:rsidRPr="00AA3EE8">
              <w:rPr>
                <w:rStyle w:val="Lienhypertexte"/>
                <w:rFonts w:ascii="Candara" w:hAnsi="Candara"/>
                <w:b/>
                <w:noProof/>
              </w:rPr>
              <w:t>2.2.3.</w:t>
            </w:r>
            <w:r>
              <w:rPr>
                <w:noProof/>
              </w:rPr>
              <w:tab/>
            </w:r>
            <w:r w:rsidRPr="00AA3EE8">
              <w:rPr>
                <w:rStyle w:val="Lienhypertexte"/>
                <w:rFonts w:ascii="Candara" w:hAnsi="Candara"/>
                <w:b/>
                <w:noProof/>
              </w:rPr>
              <w:t>La délocalisation de l’agence de Parakou</w:t>
            </w:r>
            <w:r>
              <w:rPr>
                <w:noProof/>
                <w:webHidden/>
              </w:rPr>
              <w:tab/>
            </w:r>
            <w:r>
              <w:rPr>
                <w:noProof/>
                <w:webHidden/>
              </w:rPr>
              <w:fldChar w:fldCharType="begin"/>
            </w:r>
            <w:r>
              <w:rPr>
                <w:noProof/>
                <w:webHidden/>
              </w:rPr>
              <w:instrText xml:space="preserve"> PAGEREF _Toc166850372 \h </w:instrText>
            </w:r>
            <w:r>
              <w:rPr>
                <w:noProof/>
                <w:webHidden/>
              </w:rPr>
            </w:r>
            <w:r>
              <w:rPr>
                <w:noProof/>
                <w:webHidden/>
              </w:rPr>
              <w:fldChar w:fldCharType="separate"/>
            </w:r>
            <w:r>
              <w:rPr>
                <w:noProof/>
                <w:webHidden/>
              </w:rPr>
              <w:t>- 26 -</w:t>
            </w:r>
            <w:r>
              <w:rPr>
                <w:noProof/>
                <w:webHidden/>
              </w:rPr>
              <w:fldChar w:fldCharType="end"/>
            </w:r>
          </w:hyperlink>
        </w:p>
        <w:p w14:paraId="7A30FFA1" w14:textId="4AB03FA3" w:rsidR="00A33EE2" w:rsidRDefault="00A33EE2">
          <w:pPr>
            <w:pStyle w:val="TM3"/>
            <w:tabs>
              <w:tab w:val="left" w:pos="1320"/>
              <w:tab w:val="right" w:leader="dot" w:pos="9457"/>
            </w:tabs>
            <w:rPr>
              <w:noProof/>
            </w:rPr>
          </w:pPr>
          <w:hyperlink w:anchor="_Toc166850373" w:history="1">
            <w:r w:rsidRPr="00AA3EE8">
              <w:rPr>
                <w:rStyle w:val="Lienhypertexte"/>
                <w:rFonts w:ascii="Candara" w:hAnsi="Candara"/>
                <w:b/>
                <w:bCs/>
                <w:noProof/>
              </w:rPr>
              <w:t>2.2.4.</w:t>
            </w:r>
            <w:r>
              <w:rPr>
                <w:noProof/>
              </w:rPr>
              <w:tab/>
            </w:r>
            <w:r w:rsidRPr="00AA3EE8">
              <w:rPr>
                <w:rStyle w:val="Lienhypertexte"/>
                <w:rFonts w:ascii="Candara" w:hAnsi="Candara"/>
                <w:b/>
                <w:bCs/>
                <w:noProof/>
              </w:rPr>
              <w:t>Renforcement du patrimoine immobilier</w:t>
            </w:r>
            <w:r>
              <w:rPr>
                <w:noProof/>
                <w:webHidden/>
              </w:rPr>
              <w:tab/>
            </w:r>
            <w:r>
              <w:rPr>
                <w:noProof/>
                <w:webHidden/>
              </w:rPr>
              <w:fldChar w:fldCharType="begin"/>
            </w:r>
            <w:r>
              <w:rPr>
                <w:noProof/>
                <w:webHidden/>
              </w:rPr>
              <w:instrText xml:space="preserve"> PAGEREF _Toc166850373 \h </w:instrText>
            </w:r>
            <w:r>
              <w:rPr>
                <w:noProof/>
                <w:webHidden/>
              </w:rPr>
            </w:r>
            <w:r>
              <w:rPr>
                <w:noProof/>
                <w:webHidden/>
              </w:rPr>
              <w:fldChar w:fldCharType="separate"/>
            </w:r>
            <w:r>
              <w:rPr>
                <w:noProof/>
                <w:webHidden/>
              </w:rPr>
              <w:t>- 27 -</w:t>
            </w:r>
            <w:r>
              <w:rPr>
                <w:noProof/>
                <w:webHidden/>
              </w:rPr>
              <w:fldChar w:fldCharType="end"/>
            </w:r>
          </w:hyperlink>
        </w:p>
        <w:p w14:paraId="44CBC856" w14:textId="4B65B024" w:rsidR="00A33EE2" w:rsidRDefault="00A33EE2">
          <w:pPr>
            <w:pStyle w:val="TM2"/>
            <w:tabs>
              <w:tab w:val="left" w:pos="880"/>
              <w:tab w:val="right" w:leader="dot" w:pos="9457"/>
            </w:tabs>
            <w:rPr>
              <w:noProof/>
            </w:rPr>
          </w:pPr>
          <w:hyperlink w:anchor="_Toc166850374" w:history="1">
            <w:r w:rsidRPr="00AA3EE8">
              <w:rPr>
                <w:rStyle w:val="Lienhypertexte"/>
                <w:rFonts w:ascii="Candara" w:hAnsi="Candara"/>
                <w:b/>
                <w:bCs/>
                <w:noProof/>
              </w:rPr>
              <w:t>2.3.</w:t>
            </w:r>
            <w:r>
              <w:rPr>
                <w:noProof/>
              </w:rPr>
              <w:tab/>
            </w:r>
            <w:r w:rsidRPr="00AA3EE8">
              <w:rPr>
                <w:rStyle w:val="Lienhypertexte"/>
                <w:rFonts w:ascii="Candara" w:hAnsi="Candara"/>
                <w:b/>
                <w:bCs/>
                <w:noProof/>
              </w:rPr>
              <w:t>Gestion des ressources humaines</w:t>
            </w:r>
            <w:r>
              <w:rPr>
                <w:noProof/>
                <w:webHidden/>
              </w:rPr>
              <w:tab/>
            </w:r>
            <w:r>
              <w:rPr>
                <w:noProof/>
                <w:webHidden/>
              </w:rPr>
              <w:fldChar w:fldCharType="begin"/>
            </w:r>
            <w:r>
              <w:rPr>
                <w:noProof/>
                <w:webHidden/>
              </w:rPr>
              <w:instrText xml:space="preserve"> PAGEREF _Toc166850374 \h </w:instrText>
            </w:r>
            <w:r>
              <w:rPr>
                <w:noProof/>
                <w:webHidden/>
              </w:rPr>
            </w:r>
            <w:r>
              <w:rPr>
                <w:noProof/>
                <w:webHidden/>
              </w:rPr>
              <w:fldChar w:fldCharType="separate"/>
            </w:r>
            <w:r>
              <w:rPr>
                <w:noProof/>
                <w:webHidden/>
              </w:rPr>
              <w:t>- 28 -</w:t>
            </w:r>
            <w:r>
              <w:rPr>
                <w:noProof/>
                <w:webHidden/>
              </w:rPr>
              <w:fldChar w:fldCharType="end"/>
            </w:r>
          </w:hyperlink>
        </w:p>
        <w:p w14:paraId="58D16707" w14:textId="5FC6BF1F" w:rsidR="00A33EE2" w:rsidRDefault="00A33EE2">
          <w:pPr>
            <w:pStyle w:val="TM3"/>
            <w:tabs>
              <w:tab w:val="left" w:pos="1320"/>
              <w:tab w:val="right" w:leader="dot" w:pos="9457"/>
            </w:tabs>
            <w:rPr>
              <w:noProof/>
            </w:rPr>
          </w:pPr>
          <w:hyperlink w:anchor="_Toc166850375" w:history="1">
            <w:r w:rsidRPr="00AA3EE8">
              <w:rPr>
                <w:rStyle w:val="Lienhypertexte"/>
                <w:rFonts w:ascii="Candara" w:hAnsi="Candara"/>
                <w:b/>
                <w:bCs/>
                <w:noProof/>
              </w:rPr>
              <w:t>2.3.1.</w:t>
            </w:r>
            <w:r>
              <w:rPr>
                <w:noProof/>
              </w:rPr>
              <w:tab/>
            </w:r>
            <w:r w:rsidRPr="00AA3EE8">
              <w:rPr>
                <w:rStyle w:val="Lienhypertexte"/>
                <w:rFonts w:ascii="Candara" w:hAnsi="Candara"/>
                <w:b/>
                <w:bCs/>
                <w:noProof/>
              </w:rPr>
              <w:t>Point des recrutements 2023</w:t>
            </w:r>
            <w:r>
              <w:rPr>
                <w:noProof/>
                <w:webHidden/>
              </w:rPr>
              <w:tab/>
            </w:r>
            <w:r>
              <w:rPr>
                <w:noProof/>
                <w:webHidden/>
              </w:rPr>
              <w:fldChar w:fldCharType="begin"/>
            </w:r>
            <w:r>
              <w:rPr>
                <w:noProof/>
                <w:webHidden/>
              </w:rPr>
              <w:instrText xml:space="preserve"> PAGEREF _Toc166850375 \h </w:instrText>
            </w:r>
            <w:r>
              <w:rPr>
                <w:noProof/>
                <w:webHidden/>
              </w:rPr>
            </w:r>
            <w:r>
              <w:rPr>
                <w:noProof/>
                <w:webHidden/>
              </w:rPr>
              <w:fldChar w:fldCharType="separate"/>
            </w:r>
            <w:r>
              <w:rPr>
                <w:noProof/>
                <w:webHidden/>
              </w:rPr>
              <w:t>- 28 -</w:t>
            </w:r>
            <w:r>
              <w:rPr>
                <w:noProof/>
                <w:webHidden/>
              </w:rPr>
              <w:fldChar w:fldCharType="end"/>
            </w:r>
          </w:hyperlink>
        </w:p>
        <w:p w14:paraId="746A64EF" w14:textId="05A7B2B1" w:rsidR="00A33EE2" w:rsidRDefault="00A33EE2">
          <w:pPr>
            <w:pStyle w:val="TM3"/>
            <w:tabs>
              <w:tab w:val="left" w:pos="1320"/>
              <w:tab w:val="right" w:leader="dot" w:pos="9457"/>
            </w:tabs>
            <w:rPr>
              <w:noProof/>
            </w:rPr>
          </w:pPr>
          <w:hyperlink w:anchor="_Toc166850376" w:history="1">
            <w:r w:rsidRPr="00AA3EE8">
              <w:rPr>
                <w:rStyle w:val="Lienhypertexte"/>
                <w:rFonts w:ascii="Candara" w:hAnsi="Candara"/>
                <w:b/>
                <w:noProof/>
              </w:rPr>
              <w:t>2.3.3.</w:t>
            </w:r>
            <w:r>
              <w:rPr>
                <w:noProof/>
              </w:rPr>
              <w:tab/>
            </w:r>
            <w:r w:rsidRPr="00AA3EE8">
              <w:rPr>
                <w:rStyle w:val="Lienhypertexte"/>
                <w:rFonts w:ascii="Candara" w:hAnsi="Candara"/>
                <w:b/>
                <w:noProof/>
              </w:rPr>
              <w:t>Renforcement de capacité</w:t>
            </w:r>
            <w:r>
              <w:rPr>
                <w:noProof/>
                <w:webHidden/>
              </w:rPr>
              <w:tab/>
            </w:r>
            <w:r>
              <w:rPr>
                <w:noProof/>
                <w:webHidden/>
              </w:rPr>
              <w:fldChar w:fldCharType="begin"/>
            </w:r>
            <w:r>
              <w:rPr>
                <w:noProof/>
                <w:webHidden/>
              </w:rPr>
              <w:instrText xml:space="preserve"> PAGEREF _Toc166850376 \h </w:instrText>
            </w:r>
            <w:r>
              <w:rPr>
                <w:noProof/>
                <w:webHidden/>
              </w:rPr>
            </w:r>
            <w:r>
              <w:rPr>
                <w:noProof/>
                <w:webHidden/>
              </w:rPr>
              <w:fldChar w:fldCharType="separate"/>
            </w:r>
            <w:r>
              <w:rPr>
                <w:noProof/>
                <w:webHidden/>
              </w:rPr>
              <w:t>- 29 -</w:t>
            </w:r>
            <w:r>
              <w:rPr>
                <w:noProof/>
                <w:webHidden/>
              </w:rPr>
              <w:fldChar w:fldCharType="end"/>
            </w:r>
          </w:hyperlink>
        </w:p>
        <w:p w14:paraId="30AF2C85" w14:textId="39BEFAF0" w:rsidR="00A33EE2" w:rsidRDefault="00A33EE2">
          <w:pPr>
            <w:pStyle w:val="TM3"/>
            <w:tabs>
              <w:tab w:val="left" w:pos="1320"/>
              <w:tab w:val="right" w:leader="dot" w:pos="9457"/>
            </w:tabs>
            <w:rPr>
              <w:noProof/>
            </w:rPr>
          </w:pPr>
          <w:hyperlink w:anchor="_Toc166850377" w:history="1">
            <w:r w:rsidRPr="00AA3EE8">
              <w:rPr>
                <w:rStyle w:val="Lienhypertexte"/>
                <w:rFonts w:ascii="Candara" w:hAnsi="Candara"/>
                <w:b/>
                <w:bCs/>
                <w:noProof/>
              </w:rPr>
              <w:t>2.3.5.</w:t>
            </w:r>
            <w:r>
              <w:rPr>
                <w:noProof/>
              </w:rPr>
              <w:tab/>
            </w:r>
            <w:r w:rsidRPr="00AA3EE8">
              <w:rPr>
                <w:rStyle w:val="Lienhypertexte"/>
                <w:rFonts w:ascii="Candara" w:hAnsi="Candara"/>
                <w:b/>
                <w:bCs/>
                <w:noProof/>
              </w:rPr>
              <w:t>Point du personnel au 31 décembre 2023</w:t>
            </w:r>
            <w:r>
              <w:rPr>
                <w:noProof/>
                <w:webHidden/>
              </w:rPr>
              <w:tab/>
            </w:r>
            <w:r>
              <w:rPr>
                <w:noProof/>
                <w:webHidden/>
              </w:rPr>
              <w:fldChar w:fldCharType="begin"/>
            </w:r>
            <w:r>
              <w:rPr>
                <w:noProof/>
                <w:webHidden/>
              </w:rPr>
              <w:instrText xml:space="preserve"> PAGEREF _Toc166850377 \h </w:instrText>
            </w:r>
            <w:r>
              <w:rPr>
                <w:noProof/>
                <w:webHidden/>
              </w:rPr>
            </w:r>
            <w:r>
              <w:rPr>
                <w:noProof/>
                <w:webHidden/>
              </w:rPr>
              <w:fldChar w:fldCharType="separate"/>
            </w:r>
            <w:r>
              <w:rPr>
                <w:noProof/>
                <w:webHidden/>
              </w:rPr>
              <w:t>- 30 -</w:t>
            </w:r>
            <w:r>
              <w:rPr>
                <w:noProof/>
                <w:webHidden/>
              </w:rPr>
              <w:fldChar w:fldCharType="end"/>
            </w:r>
          </w:hyperlink>
        </w:p>
        <w:p w14:paraId="4B4BC25B" w14:textId="465FC9F3" w:rsidR="00A33EE2" w:rsidRDefault="00A33EE2">
          <w:pPr>
            <w:pStyle w:val="TM1"/>
            <w:rPr>
              <w:b w:val="0"/>
              <w:noProof/>
              <w:sz w:val="22"/>
              <w:szCs w:val="22"/>
            </w:rPr>
          </w:pPr>
          <w:hyperlink w:anchor="_Toc166850378" w:history="1">
            <w:r w:rsidRPr="00AA3EE8">
              <w:rPr>
                <w:rStyle w:val="Lienhypertexte"/>
                <w:rFonts w:ascii="Candara" w:hAnsi="Candara"/>
                <w:bCs/>
                <w:noProof/>
              </w:rPr>
              <w:t>III.</w:t>
            </w:r>
            <w:r>
              <w:rPr>
                <w:b w:val="0"/>
                <w:noProof/>
                <w:sz w:val="22"/>
                <w:szCs w:val="22"/>
              </w:rPr>
              <w:tab/>
            </w:r>
            <w:r w:rsidRPr="00AA3EE8">
              <w:rPr>
                <w:rStyle w:val="Lienhypertexte"/>
                <w:rFonts w:ascii="Candara" w:hAnsi="Candara"/>
                <w:bCs/>
                <w:noProof/>
              </w:rPr>
              <w:t>Présentation de la COOPEC-AD/BENIN en chiffre</w:t>
            </w:r>
            <w:r>
              <w:rPr>
                <w:noProof/>
                <w:webHidden/>
              </w:rPr>
              <w:tab/>
            </w:r>
            <w:r>
              <w:rPr>
                <w:noProof/>
                <w:webHidden/>
              </w:rPr>
              <w:fldChar w:fldCharType="begin"/>
            </w:r>
            <w:r>
              <w:rPr>
                <w:noProof/>
                <w:webHidden/>
              </w:rPr>
              <w:instrText xml:space="preserve"> PAGEREF _Toc166850378 \h </w:instrText>
            </w:r>
            <w:r>
              <w:rPr>
                <w:noProof/>
                <w:webHidden/>
              </w:rPr>
            </w:r>
            <w:r>
              <w:rPr>
                <w:noProof/>
                <w:webHidden/>
              </w:rPr>
              <w:fldChar w:fldCharType="separate"/>
            </w:r>
            <w:r>
              <w:rPr>
                <w:noProof/>
                <w:webHidden/>
              </w:rPr>
              <w:t>- 33 -</w:t>
            </w:r>
            <w:r>
              <w:rPr>
                <w:noProof/>
                <w:webHidden/>
              </w:rPr>
              <w:fldChar w:fldCharType="end"/>
            </w:r>
          </w:hyperlink>
        </w:p>
        <w:p w14:paraId="346C074F" w14:textId="0216AFBE" w:rsidR="00A33EE2" w:rsidRDefault="00A33EE2">
          <w:pPr>
            <w:pStyle w:val="TM2"/>
            <w:tabs>
              <w:tab w:val="left" w:pos="880"/>
              <w:tab w:val="right" w:leader="dot" w:pos="9457"/>
            </w:tabs>
            <w:rPr>
              <w:noProof/>
            </w:rPr>
          </w:pPr>
          <w:hyperlink w:anchor="_Toc166850379" w:history="1">
            <w:r w:rsidRPr="00AA3EE8">
              <w:rPr>
                <w:rStyle w:val="Lienhypertexte"/>
                <w:rFonts w:ascii="Candara" w:hAnsi="Candara"/>
                <w:b/>
                <w:bCs/>
                <w:noProof/>
              </w:rPr>
              <w:t>3.1.</w:t>
            </w:r>
            <w:r>
              <w:rPr>
                <w:noProof/>
              </w:rPr>
              <w:tab/>
            </w:r>
            <w:r w:rsidRPr="00AA3EE8">
              <w:rPr>
                <w:rStyle w:val="Lienhypertexte"/>
                <w:rFonts w:ascii="Candara" w:hAnsi="Candara"/>
                <w:b/>
                <w:bCs/>
                <w:noProof/>
              </w:rPr>
              <w:t>Evolution de la clientèle de l’institution</w:t>
            </w:r>
            <w:r>
              <w:rPr>
                <w:noProof/>
                <w:webHidden/>
              </w:rPr>
              <w:tab/>
            </w:r>
            <w:r>
              <w:rPr>
                <w:noProof/>
                <w:webHidden/>
              </w:rPr>
              <w:fldChar w:fldCharType="begin"/>
            </w:r>
            <w:r>
              <w:rPr>
                <w:noProof/>
                <w:webHidden/>
              </w:rPr>
              <w:instrText xml:space="preserve"> PAGEREF _Toc166850379 \h </w:instrText>
            </w:r>
            <w:r>
              <w:rPr>
                <w:noProof/>
                <w:webHidden/>
              </w:rPr>
            </w:r>
            <w:r>
              <w:rPr>
                <w:noProof/>
                <w:webHidden/>
              </w:rPr>
              <w:fldChar w:fldCharType="separate"/>
            </w:r>
            <w:r>
              <w:rPr>
                <w:noProof/>
                <w:webHidden/>
              </w:rPr>
              <w:t>- 33 -</w:t>
            </w:r>
            <w:r>
              <w:rPr>
                <w:noProof/>
                <w:webHidden/>
              </w:rPr>
              <w:fldChar w:fldCharType="end"/>
            </w:r>
          </w:hyperlink>
        </w:p>
        <w:p w14:paraId="2F612AE8" w14:textId="21B336E7" w:rsidR="00A33EE2" w:rsidRDefault="00A33EE2">
          <w:pPr>
            <w:pStyle w:val="TM2"/>
            <w:tabs>
              <w:tab w:val="left" w:pos="880"/>
              <w:tab w:val="right" w:leader="dot" w:pos="9457"/>
            </w:tabs>
            <w:rPr>
              <w:noProof/>
            </w:rPr>
          </w:pPr>
          <w:hyperlink w:anchor="_Toc166850380" w:history="1">
            <w:r w:rsidRPr="00AA3EE8">
              <w:rPr>
                <w:rStyle w:val="Lienhypertexte"/>
                <w:rFonts w:ascii="Candara" w:hAnsi="Candara"/>
                <w:b/>
                <w:bCs/>
                <w:noProof/>
              </w:rPr>
              <w:t>3.2.</w:t>
            </w:r>
            <w:r>
              <w:rPr>
                <w:noProof/>
              </w:rPr>
              <w:tab/>
            </w:r>
            <w:r w:rsidRPr="00AA3EE8">
              <w:rPr>
                <w:rStyle w:val="Lienhypertexte"/>
                <w:rFonts w:ascii="Candara" w:hAnsi="Candara"/>
                <w:b/>
                <w:bCs/>
                <w:noProof/>
              </w:rPr>
              <w:t>Mobilisation des ressources</w:t>
            </w:r>
            <w:r>
              <w:rPr>
                <w:noProof/>
                <w:webHidden/>
              </w:rPr>
              <w:tab/>
            </w:r>
            <w:r>
              <w:rPr>
                <w:noProof/>
                <w:webHidden/>
              </w:rPr>
              <w:fldChar w:fldCharType="begin"/>
            </w:r>
            <w:r>
              <w:rPr>
                <w:noProof/>
                <w:webHidden/>
              </w:rPr>
              <w:instrText xml:space="preserve"> PAGEREF _Toc166850380 \h </w:instrText>
            </w:r>
            <w:r>
              <w:rPr>
                <w:noProof/>
                <w:webHidden/>
              </w:rPr>
            </w:r>
            <w:r>
              <w:rPr>
                <w:noProof/>
                <w:webHidden/>
              </w:rPr>
              <w:fldChar w:fldCharType="separate"/>
            </w:r>
            <w:r>
              <w:rPr>
                <w:noProof/>
                <w:webHidden/>
              </w:rPr>
              <w:t>- 34 -</w:t>
            </w:r>
            <w:r>
              <w:rPr>
                <w:noProof/>
                <w:webHidden/>
              </w:rPr>
              <w:fldChar w:fldCharType="end"/>
            </w:r>
          </w:hyperlink>
        </w:p>
        <w:p w14:paraId="3DB7CB84" w14:textId="378F5327" w:rsidR="00A33EE2" w:rsidRDefault="00A33EE2">
          <w:pPr>
            <w:pStyle w:val="TM3"/>
            <w:tabs>
              <w:tab w:val="left" w:pos="1320"/>
              <w:tab w:val="right" w:leader="dot" w:pos="9457"/>
            </w:tabs>
            <w:rPr>
              <w:noProof/>
            </w:rPr>
          </w:pPr>
          <w:hyperlink w:anchor="_Toc166850381" w:history="1">
            <w:r w:rsidRPr="00AA3EE8">
              <w:rPr>
                <w:rStyle w:val="Lienhypertexte"/>
                <w:rFonts w:ascii="Candara" w:hAnsi="Candara"/>
                <w:b/>
                <w:bCs/>
                <w:noProof/>
              </w:rPr>
              <w:t>3.2.1.</w:t>
            </w:r>
            <w:r>
              <w:rPr>
                <w:noProof/>
              </w:rPr>
              <w:tab/>
            </w:r>
            <w:r w:rsidRPr="00AA3EE8">
              <w:rPr>
                <w:rStyle w:val="Lienhypertexte"/>
                <w:rFonts w:ascii="Candara" w:hAnsi="Candara"/>
                <w:b/>
                <w:bCs/>
                <w:noProof/>
              </w:rPr>
              <w:t>Le capital social de l’institution</w:t>
            </w:r>
            <w:r>
              <w:rPr>
                <w:noProof/>
                <w:webHidden/>
              </w:rPr>
              <w:tab/>
            </w:r>
            <w:r>
              <w:rPr>
                <w:noProof/>
                <w:webHidden/>
              </w:rPr>
              <w:fldChar w:fldCharType="begin"/>
            </w:r>
            <w:r>
              <w:rPr>
                <w:noProof/>
                <w:webHidden/>
              </w:rPr>
              <w:instrText xml:space="preserve"> PAGEREF _Toc166850381 \h </w:instrText>
            </w:r>
            <w:r>
              <w:rPr>
                <w:noProof/>
                <w:webHidden/>
              </w:rPr>
            </w:r>
            <w:r>
              <w:rPr>
                <w:noProof/>
                <w:webHidden/>
              </w:rPr>
              <w:fldChar w:fldCharType="separate"/>
            </w:r>
            <w:r>
              <w:rPr>
                <w:noProof/>
                <w:webHidden/>
              </w:rPr>
              <w:t>- 34 -</w:t>
            </w:r>
            <w:r>
              <w:rPr>
                <w:noProof/>
                <w:webHidden/>
              </w:rPr>
              <w:fldChar w:fldCharType="end"/>
            </w:r>
          </w:hyperlink>
        </w:p>
        <w:p w14:paraId="4F075A7F" w14:textId="4A0A4357" w:rsidR="00A33EE2" w:rsidRDefault="00A33EE2">
          <w:pPr>
            <w:pStyle w:val="TM3"/>
            <w:tabs>
              <w:tab w:val="left" w:pos="1320"/>
              <w:tab w:val="right" w:leader="dot" w:pos="9457"/>
            </w:tabs>
            <w:rPr>
              <w:noProof/>
            </w:rPr>
          </w:pPr>
          <w:hyperlink w:anchor="_Toc166850382" w:history="1">
            <w:r w:rsidRPr="00AA3EE8">
              <w:rPr>
                <w:rStyle w:val="Lienhypertexte"/>
                <w:rFonts w:ascii="Candara" w:hAnsi="Candara"/>
                <w:b/>
                <w:bCs/>
                <w:noProof/>
              </w:rPr>
              <w:t>3.2.2.</w:t>
            </w:r>
            <w:r>
              <w:rPr>
                <w:noProof/>
              </w:rPr>
              <w:tab/>
            </w:r>
            <w:r w:rsidRPr="00AA3EE8">
              <w:rPr>
                <w:rStyle w:val="Lienhypertexte"/>
                <w:rFonts w:ascii="Candara" w:hAnsi="Candara"/>
                <w:b/>
                <w:bCs/>
                <w:noProof/>
              </w:rPr>
              <w:t>Mobilisation de l’épargne</w:t>
            </w:r>
            <w:r>
              <w:rPr>
                <w:noProof/>
                <w:webHidden/>
              </w:rPr>
              <w:tab/>
            </w:r>
            <w:r>
              <w:rPr>
                <w:noProof/>
                <w:webHidden/>
              </w:rPr>
              <w:fldChar w:fldCharType="begin"/>
            </w:r>
            <w:r>
              <w:rPr>
                <w:noProof/>
                <w:webHidden/>
              </w:rPr>
              <w:instrText xml:space="preserve"> PAGEREF _Toc166850382 \h </w:instrText>
            </w:r>
            <w:r>
              <w:rPr>
                <w:noProof/>
                <w:webHidden/>
              </w:rPr>
            </w:r>
            <w:r>
              <w:rPr>
                <w:noProof/>
                <w:webHidden/>
              </w:rPr>
              <w:fldChar w:fldCharType="separate"/>
            </w:r>
            <w:r>
              <w:rPr>
                <w:noProof/>
                <w:webHidden/>
              </w:rPr>
              <w:t>- 37 -</w:t>
            </w:r>
            <w:r>
              <w:rPr>
                <w:noProof/>
                <w:webHidden/>
              </w:rPr>
              <w:fldChar w:fldCharType="end"/>
            </w:r>
          </w:hyperlink>
        </w:p>
        <w:p w14:paraId="6827A847" w14:textId="6DAA64CF" w:rsidR="00A33EE2" w:rsidRDefault="00A33EE2">
          <w:pPr>
            <w:pStyle w:val="TM2"/>
            <w:tabs>
              <w:tab w:val="left" w:pos="880"/>
              <w:tab w:val="right" w:leader="dot" w:pos="9457"/>
            </w:tabs>
            <w:rPr>
              <w:noProof/>
            </w:rPr>
          </w:pPr>
          <w:hyperlink w:anchor="_Toc166850383" w:history="1">
            <w:r w:rsidRPr="00AA3EE8">
              <w:rPr>
                <w:rStyle w:val="Lienhypertexte"/>
                <w:rFonts w:ascii="Candara" w:hAnsi="Candara"/>
                <w:b/>
                <w:bCs/>
                <w:noProof/>
              </w:rPr>
              <w:t>3.3.</w:t>
            </w:r>
            <w:r>
              <w:rPr>
                <w:noProof/>
              </w:rPr>
              <w:tab/>
            </w:r>
            <w:r w:rsidRPr="00AA3EE8">
              <w:rPr>
                <w:rStyle w:val="Lienhypertexte"/>
                <w:rFonts w:ascii="Candara" w:hAnsi="Candara"/>
                <w:b/>
                <w:bCs/>
                <w:noProof/>
              </w:rPr>
              <w:t>Gestion du Crédit</w:t>
            </w:r>
            <w:r>
              <w:rPr>
                <w:noProof/>
                <w:webHidden/>
              </w:rPr>
              <w:tab/>
            </w:r>
            <w:r>
              <w:rPr>
                <w:noProof/>
                <w:webHidden/>
              </w:rPr>
              <w:fldChar w:fldCharType="begin"/>
            </w:r>
            <w:r>
              <w:rPr>
                <w:noProof/>
                <w:webHidden/>
              </w:rPr>
              <w:instrText xml:space="preserve"> PAGEREF _Toc166850383 \h </w:instrText>
            </w:r>
            <w:r>
              <w:rPr>
                <w:noProof/>
                <w:webHidden/>
              </w:rPr>
            </w:r>
            <w:r>
              <w:rPr>
                <w:noProof/>
                <w:webHidden/>
              </w:rPr>
              <w:fldChar w:fldCharType="separate"/>
            </w:r>
            <w:r>
              <w:rPr>
                <w:noProof/>
                <w:webHidden/>
              </w:rPr>
              <w:t>- 40 -</w:t>
            </w:r>
            <w:r>
              <w:rPr>
                <w:noProof/>
                <w:webHidden/>
              </w:rPr>
              <w:fldChar w:fldCharType="end"/>
            </w:r>
          </w:hyperlink>
        </w:p>
        <w:p w14:paraId="546FAC72" w14:textId="1DA052BE" w:rsidR="00A33EE2" w:rsidRDefault="00A33EE2">
          <w:pPr>
            <w:pStyle w:val="TM3"/>
            <w:tabs>
              <w:tab w:val="left" w:pos="1320"/>
              <w:tab w:val="right" w:leader="dot" w:pos="9457"/>
            </w:tabs>
            <w:rPr>
              <w:noProof/>
            </w:rPr>
          </w:pPr>
          <w:hyperlink w:anchor="_Toc166850384" w:history="1">
            <w:r w:rsidRPr="00AA3EE8">
              <w:rPr>
                <w:rStyle w:val="Lienhypertexte"/>
                <w:rFonts w:ascii="Candara" w:hAnsi="Candara"/>
                <w:b/>
                <w:noProof/>
              </w:rPr>
              <w:t>3.3.1.</w:t>
            </w:r>
            <w:r>
              <w:rPr>
                <w:noProof/>
              </w:rPr>
              <w:tab/>
            </w:r>
            <w:r w:rsidRPr="00AA3EE8">
              <w:rPr>
                <w:rStyle w:val="Lienhypertexte"/>
                <w:rFonts w:ascii="Candara" w:hAnsi="Candara"/>
                <w:b/>
                <w:bCs/>
                <w:noProof/>
              </w:rPr>
              <w:t>Mise en place du Crédit</w:t>
            </w:r>
            <w:r>
              <w:rPr>
                <w:noProof/>
                <w:webHidden/>
              </w:rPr>
              <w:tab/>
            </w:r>
            <w:r>
              <w:rPr>
                <w:noProof/>
                <w:webHidden/>
              </w:rPr>
              <w:fldChar w:fldCharType="begin"/>
            </w:r>
            <w:r>
              <w:rPr>
                <w:noProof/>
                <w:webHidden/>
              </w:rPr>
              <w:instrText xml:space="preserve"> PAGEREF _Toc166850384 \h </w:instrText>
            </w:r>
            <w:r>
              <w:rPr>
                <w:noProof/>
                <w:webHidden/>
              </w:rPr>
            </w:r>
            <w:r>
              <w:rPr>
                <w:noProof/>
                <w:webHidden/>
              </w:rPr>
              <w:fldChar w:fldCharType="separate"/>
            </w:r>
            <w:r>
              <w:rPr>
                <w:noProof/>
                <w:webHidden/>
              </w:rPr>
              <w:t>- 40 -</w:t>
            </w:r>
            <w:r>
              <w:rPr>
                <w:noProof/>
                <w:webHidden/>
              </w:rPr>
              <w:fldChar w:fldCharType="end"/>
            </w:r>
          </w:hyperlink>
        </w:p>
        <w:p w14:paraId="5B376688" w14:textId="10FC3DCF" w:rsidR="00A33EE2" w:rsidRDefault="00A33EE2">
          <w:pPr>
            <w:pStyle w:val="TM3"/>
            <w:tabs>
              <w:tab w:val="left" w:pos="1320"/>
              <w:tab w:val="right" w:leader="dot" w:pos="9457"/>
            </w:tabs>
            <w:rPr>
              <w:noProof/>
            </w:rPr>
          </w:pPr>
          <w:hyperlink w:anchor="_Toc166850385" w:history="1">
            <w:r w:rsidRPr="00AA3EE8">
              <w:rPr>
                <w:rStyle w:val="Lienhypertexte"/>
                <w:rFonts w:ascii="Candara" w:hAnsi="Candara"/>
                <w:b/>
                <w:bCs/>
                <w:noProof/>
              </w:rPr>
              <w:t>3.3.2.</w:t>
            </w:r>
            <w:r>
              <w:rPr>
                <w:noProof/>
              </w:rPr>
              <w:tab/>
            </w:r>
            <w:r w:rsidRPr="00AA3EE8">
              <w:rPr>
                <w:rStyle w:val="Lienhypertexte"/>
                <w:rFonts w:ascii="Candara" w:hAnsi="Candara"/>
                <w:b/>
                <w:bCs/>
                <w:noProof/>
              </w:rPr>
              <w:t>Encours de crédit</w:t>
            </w:r>
            <w:r>
              <w:rPr>
                <w:noProof/>
                <w:webHidden/>
              </w:rPr>
              <w:tab/>
            </w:r>
            <w:r>
              <w:rPr>
                <w:noProof/>
                <w:webHidden/>
              </w:rPr>
              <w:fldChar w:fldCharType="begin"/>
            </w:r>
            <w:r>
              <w:rPr>
                <w:noProof/>
                <w:webHidden/>
              </w:rPr>
              <w:instrText xml:space="preserve"> PAGEREF _Toc166850385 \h </w:instrText>
            </w:r>
            <w:r>
              <w:rPr>
                <w:noProof/>
                <w:webHidden/>
              </w:rPr>
            </w:r>
            <w:r>
              <w:rPr>
                <w:noProof/>
                <w:webHidden/>
              </w:rPr>
              <w:fldChar w:fldCharType="separate"/>
            </w:r>
            <w:r>
              <w:rPr>
                <w:noProof/>
                <w:webHidden/>
              </w:rPr>
              <w:t>- 43 -</w:t>
            </w:r>
            <w:r>
              <w:rPr>
                <w:noProof/>
                <w:webHidden/>
              </w:rPr>
              <w:fldChar w:fldCharType="end"/>
            </w:r>
          </w:hyperlink>
        </w:p>
        <w:p w14:paraId="7765566E" w14:textId="3B408AA3" w:rsidR="00A33EE2" w:rsidRDefault="00A33EE2">
          <w:pPr>
            <w:pStyle w:val="TM2"/>
            <w:tabs>
              <w:tab w:val="left" w:pos="880"/>
              <w:tab w:val="right" w:leader="dot" w:pos="9457"/>
            </w:tabs>
            <w:rPr>
              <w:noProof/>
            </w:rPr>
          </w:pPr>
          <w:hyperlink w:anchor="_Toc166850386" w:history="1">
            <w:r w:rsidRPr="00AA3EE8">
              <w:rPr>
                <w:rStyle w:val="Lienhypertexte"/>
                <w:rFonts w:ascii="Candara" w:hAnsi="Candara" w:cs="Times New Roman"/>
                <w:b/>
                <w:noProof/>
              </w:rPr>
              <w:t>3.4.</w:t>
            </w:r>
            <w:r>
              <w:rPr>
                <w:noProof/>
              </w:rPr>
              <w:tab/>
            </w:r>
            <w:r w:rsidRPr="00AA3EE8">
              <w:rPr>
                <w:rStyle w:val="Lienhypertexte"/>
                <w:rFonts w:ascii="Candara" w:hAnsi="Candara" w:cs="Times New Roman"/>
                <w:b/>
                <w:noProof/>
              </w:rPr>
              <w:t>Point d’exécution budgétaire</w:t>
            </w:r>
            <w:r>
              <w:rPr>
                <w:noProof/>
                <w:webHidden/>
              </w:rPr>
              <w:tab/>
            </w:r>
            <w:r>
              <w:rPr>
                <w:noProof/>
                <w:webHidden/>
              </w:rPr>
              <w:fldChar w:fldCharType="begin"/>
            </w:r>
            <w:r>
              <w:rPr>
                <w:noProof/>
                <w:webHidden/>
              </w:rPr>
              <w:instrText xml:space="preserve"> PAGEREF _Toc166850386 \h </w:instrText>
            </w:r>
            <w:r>
              <w:rPr>
                <w:noProof/>
                <w:webHidden/>
              </w:rPr>
            </w:r>
            <w:r>
              <w:rPr>
                <w:noProof/>
                <w:webHidden/>
              </w:rPr>
              <w:fldChar w:fldCharType="separate"/>
            </w:r>
            <w:r>
              <w:rPr>
                <w:noProof/>
                <w:webHidden/>
              </w:rPr>
              <w:t>- 47 -</w:t>
            </w:r>
            <w:r>
              <w:rPr>
                <w:noProof/>
                <w:webHidden/>
              </w:rPr>
              <w:fldChar w:fldCharType="end"/>
            </w:r>
          </w:hyperlink>
        </w:p>
        <w:p w14:paraId="05B1B0CD" w14:textId="741F230D" w:rsidR="00A33EE2" w:rsidRDefault="00A33EE2">
          <w:pPr>
            <w:pStyle w:val="TM2"/>
            <w:tabs>
              <w:tab w:val="left" w:pos="880"/>
              <w:tab w:val="right" w:leader="dot" w:pos="9457"/>
            </w:tabs>
            <w:rPr>
              <w:noProof/>
            </w:rPr>
          </w:pPr>
          <w:hyperlink w:anchor="_Toc166850387" w:history="1">
            <w:r w:rsidRPr="00AA3EE8">
              <w:rPr>
                <w:rStyle w:val="Lienhypertexte"/>
                <w:rFonts w:ascii="Candara" w:hAnsi="Candara" w:cs="Times New Roman"/>
                <w:b/>
                <w:bCs/>
                <w:noProof/>
              </w:rPr>
              <w:t>3.5.</w:t>
            </w:r>
            <w:r>
              <w:rPr>
                <w:noProof/>
              </w:rPr>
              <w:tab/>
            </w:r>
            <w:r w:rsidRPr="00AA3EE8">
              <w:rPr>
                <w:rStyle w:val="Lienhypertexte"/>
                <w:rFonts w:ascii="Candara" w:hAnsi="Candara" w:cs="Times New Roman"/>
                <w:b/>
                <w:bCs/>
                <w:noProof/>
              </w:rPr>
              <w:t>Récapitulatif de l’évolution des agrégats de 2021 à 2023</w:t>
            </w:r>
            <w:r>
              <w:rPr>
                <w:noProof/>
                <w:webHidden/>
              </w:rPr>
              <w:tab/>
            </w:r>
            <w:r>
              <w:rPr>
                <w:noProof/>
                <w:webHidden/>
              </w:rPr>
              <w:fldChar w:fldCharType="begin"/>
            </w:r>
            <w:r>
              <w:rPr>
                <w:noProof/>
                <w:webHidden/>
              </w:rPr>
              <w:instrText xml:space="preserve"> PAGEREF _Toc166850387 \h </w:instrText>
            </w:r>
            <w:r>
              <w:rPr>
                <w:noProof/>
                <w:webHidden/>
              </w:rPr>
            </w:r>
            <w:r>
              <w:rPr>
                <w:noProof/>
                <w:webHidden/>
              </w:rPr>
              <w:fldChar w:fldCharType="separate"/>
            </w:r>
            <w:r>
              <w:rPr>
                <w:noProof/>
                <w:webHidden/>
              </w:rPr>
              <w:t>- 51 -</w:t>
            </w:r>
            <w:r>
              <w:rPr>
                <w:noProof/>
                <w:webHidden/>
              </w:rPr>
              <w:fldChar w:fldCharType="end"/>
            </w:r>
          </w:hyperlink>
        </w:p>
        <w:p w14:paraId="0CD85F40" w14:textId="225D39C2" w:rsidR="00A33EE2" w:rsidRDefault="00A33EE2">
          <w:pPr>
            <w:pStyle w:val="TM2"/>
            <w:tabs>
              <w:tab w:val="left" w:pos="880"/>
              <w:tab w:val="right" w:leader="dot" w:pos="9457"/>
            </w:tabs>
            <w:rPr>
              <w:noProof/>
            </w:rPr>
          </w:pPr>
          <w:hyperlink w:anchor="_Toc166850388" w:history="1">
            <w:r w:rsidRPr="00AA3EE8">
              <w:rPr>
                <w:rStyle w:val="Lienhypertexte"/>
                <w:rFonts w:ascii="Times New Roman" w:hAnsi="Times New Roman" w:cs="Times New Roman"/>
                <w:b/>
                <w:noProof/>
              </w:rPr>
              <w:t>3.6.</w:t>
            </w:r>
            <w:r>
              <w:rPr>
                <w:noProof/>
              </w:rPr>
              <w:tab/>
            </w:r>
            <w:r w:rsidRPr="00AA3EE8">
              <w:rPr>
                <w:rStyle w:val="Lienhypertexte"/>
                <w:rFonts w:ascii="Times New Roman" w:hAnsi="Times New Roman" w:cs="Times New Roman"/>
                <w:b/>
                <w:noProof/>
              </w:rPr>
              <w:t>PRESENTATION DES RATIOS</w:t>
            </w:r>
            <w:r>
              <w:rPr>
                <w:noProof/>
                <w:webHidden/>
              </w:rPr>
              <w:tab/>
            </w:r>
            <w:r>
              <w:rPr>
                <w:noProof/>
                <w:webHidden/>
              </w:rPr>
              <w:fldChar w:fldCharType="begin"/>
            </w:r>
            <w:r>
              <w:rPr>
                <w:noProof/>
                <w:webHidden/>
              </w:rPr>
              <w:instrText xml:space="preserve"> PAGEREF _Toc166850388 \h </w:instrText>
            </w:r>
            <w:r>
              <w:rPr>
                <w:noProof/>
                <w:webHidden/>
              </w:rPr>
            </w:r>
            <w:r>
              <w:rPr>
                <w:noProof/>
                <w:webHidden/>
              </w:rPr>
              <w:fldChar w:fldCharType="separate"/>
            </w:r>
            <w:r>
              <w:rPr>
                <w:noProof/>
                <w:webHidden/>
              </w:rPr>
              <w:t>- 53 -</w:t>
            </w:r>
            <w:r>
              <w:rPr>
                <w:noProof/>
                <w:webHidden/>
              </w:rPr>
              <w:fldChar w:fldCharType="end"/>
            </w:r>
          </w:hyperlink>
        </w:p>
        <w:p w14:paraId="63CAC542" w14:textId="2D3F5AC5" w:rsidR="00A33EE2" w:rsidRDefault="00A33EE2">
          <w:pPr>
            <w:pStyle w:val="TM3"/>
            <w:tabs>
              <w:tab w:val="left" w:pos="1320"/>
              <w:tab w:val="right" w:leader="dot" w:pos="9457"/>
            </w:tabs>
            <w:rPr>
              <w:noProof/>
            </w:rPr>
          </w:pPr>
          <w:hyperlink w:anchor="_Toc166850389" w:history="1">
            <w:r w:rsidRPr="00AA3EE8">
              <w:rPr>
                <w:rStyle w:val="Lienhypertexte"/>
                <w:rFonts w:ascii="Times New Roman" w:hAnsi="Times New Roman" w:cs="Times New Roman"/>
                <w:b/>
                <w:noProof/>
              </w:rPr>
              <w:t>3.6.1.</w:t>
            </w:r>
            <w:r>
              <w:rPr>
                <w:noProof/>
              </w:rPr>
              <w:tab/>
            </w:r>
            <w:r w:rsidRPr="00AA3EE8">
              <w:rPr>
                <w:rStyle w:val="Lienhypertexte"/>
                <w:rFonts w:ascii="Times New Roman" w:hAnsi="Times New Roman" w:cs="Times New Roman"/>
                <w:b/>
                <w:noProof/>
              </w:rPr>
              <w:t>Les Ratios prudentiels</w:t>
            </w:r>
            <w:r>
              <w:rPr>
                <w:noProof/>
                <w:webHidden/>
              </w:rPr>
              <w:tab/>
            </w:r>
            <w:r>
              <w:rPr>
                <w:noProof/>
                <w:webHidden/>
              </w:rPr>
              <w:fldChar w:fldCharType="begin"/>
            </w:r>
            <w:r>
              <w:rPr>
                <w:noProof/>
                <w:webHidden/>
              </w:rPr>
              <w:instrText xml:space="preserve"> PAGEREF _Toc166850389 \h </w:instrText>
            </w:r>
            <w:r>
              <w:rPr>
                <w:noProof/>
                <w:webHidden/>
              </w:rPr>
            </w:r>
            <w:r>
              <w:rPr>
                <w:noProof/>
                <w:webHidden/>
              </w:rPr>
              <w:fldChar w:fldCharType="separate"/>
            </w:r>
            <w:r>
              <w:rPr>
                <w:noProof/>
                <w:webHidden/>
              </w:rPr>
              <w:t>- 53 -</w:t>
            </w:r>
            <w:r>
              <w:rPr>
                <w:noProof/>
                <w:webHidden/>
              </w:rPr>
              <w:fldChar w:fldCharType="end"/>
            </w:r>
          </w:hyperlink>
        </w:p>
        <w:p w14:paraId="74FE58DA" w14:textId="1EA05D0E" w:rsidR="00A33EE2" w:rsidRDefault="00A33EE2">
          <w:pPr>
            <w:pStyle w:val="TM1"/>
            <w:rPr>
              <w:b w:val="0"/>
              <w:noProof/>
              <w:sz w:val="22"/>
              <w:szCs w:val="22"/>
            </w:rPr>
          </w:pPr>
          <w:hyperlink w:anchor="_Toc166850390" w:history="1">
            <w:r w:rsidRPr="00AA3EE8">
              <w:rPr>
                <w:rStyle w:val="Lienhypertexte"/>
                <w:rFonts w:ascii="Candara" w:hAnsi="Candara" w:cs="Andalus"/>
                <w:noProof/>
              </w:rPr>
              <w:t>CONCLUSION</w:t>
            </w:r>
            <w:r>
              <w:rPr>
                <w:noProof/>
                <w:webHidden/>
              </w:rPr>
              <w:tab/>
            </w:r>
            <w:r>
              <w:rPr>
                <w:noProof/>
                <w:webHidden/>
              </w:rPr>
              <w:fldChar w:fldCharType="begin"/>
            </w:r>
            <w:r>
              <w:rPr>
                <w:noProof/>
                <w:webHidden/>
              </w:rPr>
              <w:instrText xml:space="preserve"> PAGEREF _Toc166850390 \h </w:instrText>
            </w:r>
            <w:r>
              <w:rPr>
                <w:noProof/>
                <w:webHidden/>
              </w:rPr>
            </w:r>
            <w:r>
              <w:rPr>
                <w:noProof/>
                <w:webHidden/>
              </w:rPr>
              <w:fldChar w:fldCharType="separate"/>
            </w:r>
            <w:r>
              <w:rPr>
                <w:noProof/>
                <w:webHidden/>
              </w:rPr>
              <w:t>- 54 -</w:t>
            </w:r>
            <w:r>
              <w:rPr>
                <w:noProof/>
                <w:webHidden/>
              </w:rPr>
              <w:fldChar w:fldCharType="end"/>
            </w:r>
          </w:hyperlink>
        </w:p>
        <w:p w14:paraId="5CA3A844" w14:textId="42ED5652" w:rsidR="00A33EE2" w:rsidRDefault="00A33EE2">
          <w:pPr>
            <w:pStyle w:val="TM1"/>
            <w:rPr>
              <w:b w:val="0"/>
              <w:noProof/>
              <w:sz w:val="22"/>
              <w:szCs w:val="22"/>
            </w:rPr>
          </w:pPr>
          <w:hyperlink w:anchor="_Toc166850391" w:history="1">
            <w:r w:rsidRPr="00AA3EE8">
              <w:rPr>
                <w:rStyle w:val="Lienhypertexte"/>
                <w:rFonts w:ascii="Candara" w:hAnsi="Candara"/>
                <w:noProof/>
              </w:rPr>
              <w:t>ANNEXE</w:t>
            </w:r>
            <w:r>
              <w:rPr>
                <w:noProof/>
                <w:webHidden/>
              </w:rPr>
              <w:tab/>
            </w:r>
            <w:r>
              <w:rPr>
                <w:noProof/>
                <w:webHidden/>
              </w:rPr>
              <w:fldChar w:fldCharType="begin"/>
            </w:r>
            <w:r>
              <w:rPr>
                <w:noProof/>
                <w:webHidden/>
              </w:rPr>
              <w:instrText xml:space="preserve"> PAGEREF _Toc166850391 \h </w:instrText>
            </w:r>
            <w:r>
              <w:rPr>
                <w:noProof/>
                <w:webHidden/>
              </w:rPr>
            </w:r>
            <w:r>
              <w:rPr>
                <w:noProof/>
                <w:webHidden/>
              </w:rPr>
              <w:fldChar w:fldCharType="separate"/>
            </w:r>
            <w:r>
              <w:rPr>
                <w:noProof/>
                <w:webHidden/>
              </w:rPr>
              <w:t>55</w:t>
            </w:r>
            <w:r>
              <w:rPr>
                <w:noProof/>
                <w:webHidden/>
              </w:rPr>
              <w:fldChar w:fldCharType="end"/>
            </w:r>
          </w:hyperlink>
        </w:p>
        <w:p w14:paraId="5685A310" w14:textId="0D7B2953" w:rsidR="00CF686E" w:rsidRPr="00895177" w:rsidRDefault="00EF04A1" w:rsidP="0094045A">
          <w:pPr>
            <w:rPr>
              <w:rFonts w:ascii="Candara" w:hAnsi="Candara"/>
            </w:rPr>
          </w:pPr>
          <w:r w:rsidRPr="00895177">
            <w:rPr>
              <w:rFonts w:ascii="Candara" w:hAnsi="Candara"/>
            </w:rPr>
            <w:fldChar w:fldCharType="end"/>
          </w:r>
        </w:p>
        <w:p w14:paraId="5FCD791F" w14:textId="77777777" w:rsidR="00CF686E" w:rsidRDefault="00CF686E" w:rsidP="0094045A">
          <w:pPr>
            <w:rPr>
              <w:rFonts w:ascii="Candara" w:hAnsi="Candara"/>
            </w:rPr>
          </w:pPr>
        </w:p>
        <w:p w14:paraId="68AC9212" w14:textId="77777777" w:rsidR="001368C8" w:rsidRPr="00895177" w:rsidRDefault="001368C8" w:rsidP="0094045A">
          <w:pPr>
            <w:rPr>
              <w:rFonts w:ascii="Candara" w:hAnsi="Candara"/>
            </w:rPr>
          </w:pPr>
        </w:p>
        <w:p w14:paraId="3F6CA763" w14:textId="77777777" w:rsidR="0094045A" w:rsidRPr="00895177" w:rsidRDefault="00DE22F1" w:rsidP="0094045A">
          <w:pPr>
            <w:rPr>
              <w:rFonts w:ascii="Candara" w:hAnsi="Candara"/>
            </w:rPr>
          </w:pPr>
        </w:p>
      </w:sdtContent>
    </w:sdt>
    <w:p w14:paraId="465E5B8E" w14:textId="77777777" w:rsidR="00CF686E" w:rsidRPr="00895177" w:rsidRDefault="00CF686E" w:rsidP="0026108C">
      <w:pPr>
        <w:rPr>
          <w:rFonts w:ascii="Candara" w:hAnsi="Candara"/>
          <w:b/>
          <w:u w:val="single"/>
        </w:rPr>
      </w:pPr>
    </w:p>
    <w:p w14:paraId="2CEB2137" w14:textId="77777777" w:rsidR="00550817" w:rsidRPr="00895177" w:rsidRDefault="00550817">
      <w:pPr>
        <w:rPr>
          <w:rFonts w:ascii="Candara" w:hAnsi="Candara"/>
          <w:b/>
          <w:u w:val="single"/>
        </w:rPr>
      </w:pPr>
    </w:p>
    <w:p w14:paraId="50D4035D" w14:textId="0C60223F" w:rsidR="006B0B76" w:rsidRDefault="006B0B76">
      <w:pPr>
        <w:rPr>
          <w:rFonts w:ascii="Candara" w:hAnsi="Candara"/>
          <w:b/>
          <w:u w:val="single"/>
        </w:rPr>
      </w:pPr>
    </w:p>
    <w:p w14:paraId="499EABA0" w14:textId="77777777" w:rsidR="00C05B5F" w:rsidRDefault="00C05B5F">
      <w:pPr>
        <w:rPr>
          <w:rFonts w:ascii="Candara" w:hAnsi="Candara"/>
          <w:b/>
          <w:u w:val="single"/>
        </w:rPr>
      </w:pPr>
    </w:p>
    <w:p w14:paraId="2C94432F" w14:textId="77777777" w:rsidR="004F1D66" w:rsidRDefault="004F1D66">
      <w:pPr>
        <w:rPr>
          <w:rFonts w:ascii="Candara" w:hAnsi="Candara"/>
          <w:b/>
          <w:u w:val="single"/>
        </w:rPr>
      </w:pPr>
    </w:p>
    <w:p w14:paraId="672AEF71" w14:textId="77777777" w:rsidR="00C05B5F" w:rsidRDefault="00C05B5F">
      <w:pPr>
        <w:rPr>
          <w:rFonts w:ascii="Candara" w:hAnsi="Candara"/>
          <w:b/>
          <w:u w:val="single"/>
        </w:rPr>
      </w:pPr>
    </w:p>
    <w:p w14:paraId="7530A57A" w14:textId="77777777" w:rsidR="00C05B5F" w:rsidRDefault="00C05B5F">
      <w:pPr>
        <w:rPr>
          <w:rFonts w:ascii="Candara" w:hAnsi="Candara"/>
          <w:b/>
          <w:u w:val="single"/>
        </w:rPr>
      </w:pPr>
    </w:p>
    <w:p w14:paraId="66493AF2" w14:textId="77777777" w:rsidR="00C05B5F" w:rsidRDefault="00C05B5F">
      <w:pPr>
        <w:rPr>
          <w:rFonts w:ascii="Candara" w:hAnsi="Candara"/>
          <w:b/>
          <w:u w:val="single"/>
        </w:rPr>
      </w:pPr>
    </w:p>
    <w:p w14:paraId="553C6092" w14:textId="77777777" w:rsidR="00E12520" w:rsidRDefault="00E12520">
      <w:pPr>
        <w:rPr>
          <w:rFonts w:ascii="Candara" w:hAnsi="Candara"/>
          <w:b/>
          <w:u w:val="single"/>
        </w:rPr>
      </w:pPr>
    </w:p>
    <w:p w14:paraId="5734D2DA" w14:textId="77777777" w:rsidR="00C05B5F" w:rsidRDefault="00C05B5F">
      <w:pPr>
        <w:rPr>
          <w:rFonts w:ascii="Candara" w:hAnsi="Candara"/>
          <w:b/>
          <w:u w:val="single"/>
        </w:rPr>
      </w:pPr>
    </w:p>
    <w:p w14:paraId="3755A2E8" w14:textId="0B9BE0A1" w:rsidR="00390A71" w:rsidRPr="00895177" w:rsidRDefault="00390A71" w:rsidP="00390A71">
      <w:pPr>
        <w:rPr>
          <w:rFonts w:ascii="Candara" w:hAnsi="Candara"/>
          <w:b/>
          <w:u w:val="single"/>
        </w:rPr>
      </w:pPr>
      <w:r w:rsidRPr="00895177">
        <w:rPr>
          <w:rFonts w:ascii="Candara" w:hAnsi="Candara"/>
          <w:b/>
          <w:u w:val="single"/>
        </w:rPr>
        <w:t>LISTE DES TABLEAUX</w:t>
      </w:r>
      <w:r>
        <w:rPr>
          <w:rFonts w:ascii="Candara" w:hAnsi="Candara"/>
          <w:b/>
          <w:u w:val="single"/>
        </w:rPr>
        <w:t xml:space="preserve"> ET GRAPHIQUES</w:t>
      </w:r>
    </w:p>
    <w:p w14:paraId="52AB40A1" w14:textId="3EEAAB84" w:rsidR="00A33EE2" w:rsidRDefault="00390A71">
      <w:pPr>
        <w:pStyle w:val="Tabledesillustrations"/>
        <w:tabs>
          <w:tab w:val="right" w:leader="underscore" w:pos="9457"/>
        </w:tabs>
        <w:rPr>
          <w:rFonts w:cstheme="minorBidi"/>
          <w:caps w:val="0"/>
          <w:noProof/>
          <w:sz w:val="22"/>
          <w:szCs w:val="22"/>
        </w:rPr>
      </w:pPr>
      <w:r w:rsidRPr="009F779A">
        <w:rPr>
          <w:rFonts w:ascii="Candara" w:hAnsi="Candara" w:cs="Times New Roman"/>
          <w:sz w:val="18"/>
          <w:szCs w:val="18"/>
          <w:highlight w:val="yellow"/>
        </w:rPr>
        <w:fldChar w:fldCharType="begin"/>
      </w:r>
      <w:r w:rsidRPr="009F779A">
        <w:rPr>
          <w:rFonts w:ascii="Candara" w:hAnsi="Candara" w:cs="Times New Roman"/>
          <w:sz w:val="18"/>
          <w:szCs w:val="18"/>
          <w:highlight w:val="yellow"/>
        </w:rPr>
        <w:instrText xml:space="preserve"> TOC \h \z \t "Légende" \c </w:instrText>
      </w:r>
      <w:r w:rsidRPr="009F779A">
        <w:rPr>
          <w:rFonts w:ascii="Candara" w:hAnsi="Candara" w:cs="Times New Roman"/>
          <w:sz w:val="18"/>
          <w:szCs w:val="18"/>
          <w:highlight w:val="yellow"/>
        </w:rPr>
        <w:fldChar w:fldCharType="separate"/>
      </w:r>
      <w:hyperlink w:anchor="_Toc166850315" w:history="1">
        <w:r w:rsidR="00A33EE2" w:rsidRPr="00E15825">
          <w:rPr>
            <w:rStyle w:val="Lienhypertexte"/>
            <w:noProof/>
          </w:rPr>
          <w:t>Graphique 1 : Localisation des agences</w:t>
        </w:r>
        <w:r w:rsidR="00A33EE2">
          <w:rPr>
            <w:noProof/>
            <w:webHidden/>
          </w:rPr>
          <w:tab/>
        </w:r>
        <w:r w:rsidR="00A33EE2">
          <w:rPr>
            <w:noProof/>
            <w:webHidden/>
          </w:rPr>
          <w:fldChar w:fldCharType="begin"/>
        </w:r>
        <w:r w:rsidR="00A33EE2">
          <w:rPr>
            <w:noProof/>
            <w:webHidden/>
          </w:rPr>
          <w:instrText xml:space="preserve"> PAGEREF _Toc166850315 \h </w:instrText>
        </w:r>
        <w:r w:rsidR="00A33EE2">
          <w:rPr>
            <w:noProof/>
            <w:webHidden/>
          </w:rPr>
        </w:r>
        <w:r w:rsidR="00A33EE2">
          <w:rPr>
            <w:noProof/>
            <w:webHidden/>
          </w:rPr>
          <w:fldChar w:fldCharType="separate"/>
        </w:r>
        <w:r w:rsidR="00A33EE2">
          <w:rPr>
            <w:noProof/>
            <w:webHidden/>
          </w:rPr>
          <w:t>- 10 -</w:t>
        </w:r>
        <w:r w:rsidR="00A33EE2">
          <w:rPr>
            <w:noProof/>
            <w:webHidden/>
          </w:rPr>
          <w:fldChar w:fldCharType="end"/>
        </w:r>
      </w:hyperlink>
    </w:p>
    <w:p w14:paraId="0EDB41C0" w14:textId="63B30F2D" w:rsidR="00A33EE2" w:rsidRDefault="00A33EE2">
      <w:pPr>
        <w:pStyle w:val="Tabledesillustrations"/>
        <w:tabs>
          <w:tab w:val="right" w:leader="underscore" w:pos="9457"/>
        </w:tabs>
        <w:rPr>
          <w:rFonts w:cstheme="minorBidi"/>
          <w:caps w:val="0"/>
          <w:noProof/>
          <w:sz w:val="22"/>
          <w:szCs w:val="22"/>
        </w:rPr>
      </w:pPr>
      <w:hyperlink w:anchor="_Toc166850316" w:history="1">
        <w:r w:rsidRPr="00E15825">
          <w:rPr>
            <w:rStyle w:val="Lienhypertexte"/>
            <w:noProof/>
          </w:rPr>
          <w:t>Tableau 1: Récapitulatif des AG de secteurs</w:t>
        </w:r>
        <w:r>
          <w:rPr>
            <w:noProof/>
            <w:webHidden/>
          </w:rPr>
          <w:tab/>
        </w:r>
        <w:r>
          <w:rPr>
            <w:noProof/>
            <w:webHidden/>
          </w:rPr>
          <w:fldChar w:fldCharType="begin"/>
        </w:r>
        <w:r>
          <w:rPr>
            <w:noProof/>
            <w:webHidden/>
          </w:rPr>
          <w:instrText xml:space="preserve"> PAGEREF _Toc166850316 \h </w:instrText>
        </w:r>
        <w:r>
          <w:rPr>
            <w:noProof/>
            <w:webHidden/>
          </w:rPr>
        </w:r>
        <w:r>
          <w:rPr>
            <w:noProof/>
            <w:webHidden/>
          </w:rPr>
          <w:fldChar w:fldCharType="separate"/>
        </w:r>
        <w:r>
          <w:rPr>
            <w:noProof/>
            <w:webHidden/>
          </w:rPr>
          <w:t>- 18 -</w:t>
        </w:r>
        <w:r>
          <w:rPr>
            <w:noProof/>
            <w:webHidden/>
          </w:rPr>
          <w:fldChar w:fldCharType="end"/>
        </w:r>
      </w:hyperlink>
    </w:p>
    <w:p w14:paraId="0C760D63" w14:textId="5E0250F1" w:rsidR="00A33EE2" w:rsidRDefault="00A33EE2">
      <w:pPr>
        <w:pStyle w:val="Tabledesillustrations"/>
        <w:tabs>
          <w:tab w:val="right" w:leader="underscore" w:pos="9457"/>
        </w:tabs>
        <w:rPr>
          <w:rFonts w:cstheme="minorBidi"/>
          <w:caps w:val="0"/>
          <w:noProof/>
          <w:sz w:val="22"/>
          <w:szCs w:val="22"/>
        </w:rPr>
      </w:pPr>
      <w:hyperlink w:anchor="_Toc166850317" w:history="1">
        <w:r w:rsidRPr="00E15825">
          <w:rPr>
            <w:rStyle w:val="Lienhypertexte"/>
            <w:noProof/>
          </w:rPr>
          <w:t>Tableau 2 : Agents recrutés en 2023</w:t>
        </w:r>
        <w:r>
          <w:rPr>
            <w:noProof/>
            <w:webHidden/>
          </w:rPr>
          <w:tab/>
        </w:r>
        <w:r>
          <w:rPr>
            <w:noProof/>
            <w:webHidden/>
          </w:rPr>
          <w:fldChar w:fldCharType="begin"/>
        </w:r>
        <w:r>
          <w:rPr>
            <w:noProof/>
            <w:webHidden/>
          </w:rPr>
          <w:instrText xml:space="preserve"> PAGEREF _Toc166850317 \h </w:instrText>
        </w:r>
        <w:r>
          <w:rPr>
            <w:noProof/>
            <w:webHidden/>
          </w:rPr>
        </w:r>
        <w:r>
          <w:rPr>
            <w:noProof/>
            <w:webHidden/>
          </w:rPr>
          <w:fldChar w:fldCharType="separate"/>
        </w:r>
        <w:r>
          <w:rPr>
            <w:noProof/>
            <w:webHidden/>
          </w:rPr>
          <w:t>- 29 -</w:t>
        </w:r>
        <w:r>
          <w:rPr>
            <w:noProof/>
            <w:webHidden/>
          </w:rPr>
          <w:fldChar w:fldCharType="end"/>
        </w:r>
      </w:hyperlink>
    </w:p>
    <w:p w14:paraId="27EC5001" w14:textId="5C7AC5F3" w:rsidR="00A33EE2" w:rsidRDefault="00A33EE2">
      <w:pPr>
        <w:pStyle w:val="Tabledesillustrations"/>
        <w:tabs>
          <w:tab w:val="right" w:leader="underscore" w:pos="9457"/>
        </w:tabs>
        <w:rPr>
          <w:rFonts w:cstheme="minorBidi"/>
          <w:caps w:val="0"/>
          <w:noProof/>
          <w:sz w:val="22"/>
          <w:szCs w:val="22"/>
        </w:rPr>
      </w:pPr>
      <w:hyperlink w:anchor="_Toc166850318" w:history="1">
        <w:r w:rsidRPr="00E15825">
          <w:rPr>
            <w:rStyle w:val="Lienhypertexte"/>
            <w:noProof/>
          </w:rPr>
          <w:t>Tableau 3: Départs enregistrés en 2023</w:t>
        </w:r>
        <w:r>
          <w:rPr>
            <w:noProof/>
            <w:webHidden/>
          </w:rPr>
          <w:tab/>
        </w:r>
        <w:r>
          <w:rPr>
            <w:noProof/>
            <w:webHidden/>
          </w:rPr>
          <w:fldChar w:fldCharType="begin"/>
        </w:r>
        <w:r>
          <w:rPr>
            <w:noProof/>
            <w:webHidden/>
          </w:rPr>
          <w:instrText xml:space="preserve"> PAGEREF _Toc166850318 \h </w:instrText>
        </w:r>
        <w:r>
          <w:rPr>
            <w:noProof/>
            <w:webHidden/>
          </w:rPr>
        </w:r>
        <w:r>
          <w:rPr>
            <w:noProof/>
            <w:webHidden/>
          </w:rPr>
          <w:fldChar w:fldCharType="separate"/>
        </w:r>
        <w:r>
          <w:rPr>
            <w:noProof/>
            <w:webHidden/>
          </w:rPr>
          <w:t>- 30 -</w:t>
        </w:r>
        <w:r>
          <w:rPr>
            <w:noProof/>
            <w:webHidden/>
          </w:rPr>
          <w:fldChar w:fldCharType="end"/>
        </w:r>
      </w:hyperlink>
    </w:p>
    <w:p w14:paraId="2FC60351" w14:textId="3B8F3732" w:rsidR="00A33EE2" w:rsidRDefault="00A33EE2">
      <w:pPr>
        <w:pStyle w:val="Tabledesillustrations"/>
        <w:tabs>
          <w:tab w:val="right" w:leader="underscore" w:pos="9457"/>
        </w:tabs>
        <w:rPr>
          <w:rFonts w:cstheme="minorBidi"/>
          <w:caps w:val="0"/>
          <w:noProof/>
          <w:sz w:val="22"/>
          <w:szCs w:val="22"/>
        </w:rPr>
      </w:pPr>
      <w:hyperlink w:anchor="_Toc166850319" w:history="1">
        <w:r w:rsidRPr="00E15825">
          <w:rPr>
            <w:rStyle w:val="Lienhypertexte"/>
            <w:noProof/>
          </w:rPr>
          <w:t>Graphe 2: Effectif du personnel par catégorie socio professionnelle.</w:t>
        </w:r>
        <w:r>
          <w:rPr>
            <w:noProof/>
            <w:webHidden/>
          </w:rPr>
          <w:tab/>
        </w:r>
        <w:r>
          <w:rPr>
            <w:noProof/>
            <w:webHidden/>
          </w:rPr>
          <w:fldChar w:fldCharType="begin"/>
        </w:r>
        <w:r>
          <w:rPr>
            <w:noProof/>
            <w:webHidden/>
          </w:rPr>
          <w:instrText xml:space="preserve"> PAGEREF _Toc166850319 \h </w:instrText>
        </w:r>
        <w:r>
          <w:rPr>
            <w:noProof/>
            <w:webHidden/>
          </w:rPr>
        </w:r>
        <w:r>
          <w:rPr>
            <w:noProof/>
            <w:webHidden/>
          </w:rPr>
          <w:fldChar w:fldCharType="separate"/>
        </w:r>
        <w:r>
          <w:rPr>
            <w:noProof/>
            <w:webHidden/>
          </w:rPr>
          <w:t>- 31 -</w:t>
        </w:r>
        <w:r>
          <w:rPr>
            <w:noProof/>
            <w:webHidden/>
          </w:rPr>
          <w:fldChar w:fldCharType="end"/>
        </w:r>
      </w:hyperlink>
    </w:p>
    <w:p w14:paraId="5A7A02CE" w14:textId="652DE20F" w:rsidR="00A33EE2" w:rsidRDefault="00A33EE2">
      <w:pPr>
        <w:pStyle w:val="Tabledesillustrations"/>
        <w:tabs>
          <w:tab w:val="right" w:leader="underscore" w:pos="9457"/>
        </w:tabs>
        <w:rPr>
          <w:rFonts w:cstheme="minorBidi"/>
          <w:caps w:val="0"/>
          <w:noProof/>
          <w:sz w:val="22"/>
          <w:szCs w:val="22"/>
        </w:rPr>
      </w:pPr>
      <w:hyperlink w:anchor="_Toc166850320" w:history="1">
        <w:r w:rsidRPr="00E15825">
          <w:rPr>
            <w:rStyle w:val="Lienhypertexte"/>
            <w:noProof/>
          </w:rPr>
          <w:t>Graphe 3: Effectif du personnel par tranche d’âge.</w:t>
        </w:r>
        <w:r>
          <w:rPr>
            <w:noProof/>
            <w:webHidden/>
          </w:rPr>
          <w:tab/>
        </w:r>
        <w:r>
          <w:rPr>
            <w:noProof/>
            <w:webHidden/>
          </w:rPr>
          <w:fldChar w:fldCharType="begin"/>
        </w:r>
        <w:r>
          <w:rPr>
            <w:noProof/>
            <w:webHidden/>
          </w:rPr>
          <w:instrText xml:space="preserve"> PAGEREF _Toc166850320 \h </w:instrText>
        </w:r>
        <w:r>
          <w:rPr>
            <w:noProof/>
            <w:webHidden/>
          </w:rPr>
        </w:r>
        <w:r>
          <w:rPr>
            <w:noProof/>
            <w:webHidden/>
          </w:rPr>
          <w:fldChar w:fldCharType="separate"/>
        </w:r>
        <w:r>
          <w:rPr>
            <w:noProof/>
            <w:webHidden/>
          </w:rPr>
          <w:t>- 32 -</w:t>
        </w:r>
        <w:r>
          <w:rPr>
            <w:noProof/>
            <w:webHidden/>
          </w:rPr>
          <w:fldChar w:fldCharType="end"/>
        </w:r>
      </w:hyperlink>
    </w:p>
    <w:p w14:paraId="15CA8483" w14:textId="6F392E6C" w:rsidR="00A33EE2" w:rsidRDefault="00A33EE2">
      <w:pPr>
        <w:pStyle w:val="Tabledesillustrations"/>
        <w:tabs>
          <w:tab w:val="right" w:leader="underscore" w:pos="9457"/>
        </w:tabs>
        <w:rPr>
          <w:rFonts w:cstheme="minorBidi"/>
          <w:caps w:val="0"/>
          <w:noProof/>
          <w:sz w:val="22"/>
          <w:szCs w:val="22"/>
        </w:rPr>
      </w:pPr>
      <w:hyperlink w:anchor="_Toc166850321" w:history="1">
        <w:r w:rsidRPr="00E15825">
          <w:rPr>
            <w:rStyle w:val="Lienhypertexte"/>
            <w:noProof/>
          </w:rPr>
          <w:t>Graphe 4 : Effectif de la clientèle</w:t>
        </w:r>
        <w:r>
          <w:rPr>
            <w:noProof/>
            <w:webHidden/>
          </w:rPr>
          <w:tab/>
        </w:r>
        <w:r>
          <w:rPr>
            <w:noProof/>
            <w:webHidden/>
          </w:rPr>
          <w:fldChar w:fldCharType="begin"/>
        </w:r>
        <w:r>
          <w:rPr>
            <w:noProof/>
            <w:webHidden/>
          </w:rPr>
          <w:instrText xml:space="preserve"> PAGEREF _Toc166850321 \h </w:instrText>
        </w:r>
        <w:r>
          <w:rPr>
            <w:noProof/>
            <w:webHidden/>
          </w:rPr>
        </w:r>
        <w:r>
          <w:rPr>
            <w:noProof/>
            <w:webHidden/>
          </w:rPr>
          <w:fldChar w:fldCharType="separate"/>
        </w:r>
        <w:r>
          <w:rPr>
            <w:noProof/>
            <w:webHidden/>
          </w:rPr>
          <w:t>- 34 -</w:t>
        </w:r>
        <w:r>
          <w:rPr>
            <w:noProof/>
            <w:webHidden/>
          </w:rPr>
          <w:fldChar w:fldCharType="end"/>
        </w:r>
      </w:hyperlink>
    </w:p>
    <w:p w14:paraId="154A49BE" w14:textId="15419E53" w:rsidR="00A33EE2" w:rsidRDefault="00A33EE2">
      <w:pPr>
        <w:pStyle w:val="Tabledesillustrations"/>
        <w:tabs>
          <w:tab w:val="right" w:leader="underscore" w:pos="9457"/>
        </w:tabs>
        <w:rPr>
          <w:rFonts w:cstheme="minorBidi"/>
          <w:caps w:val="0"/>
          <w:noProof/>
          <w:sz w:val="22"/>
          <w:szCs w:val="22"/>
        </w:rPr>
      </w:pPr>
      <w:hyperlink w:anchor="_Toc166850322" w:history="1">
        <w:r w:rsidRPr="00E15825">
          <w:rPr>
            <w:rStyle w:val="Lienhypertexte"/>
            <w:noProof/>
          </w:rPr>
          <w:t>Graphe 5 : Evolution de la clientèle</w:t>
        </w:r>
        <w:r>
          <w:rPr>
            <w:noProof/>
            <w:webHidden/>
          </w:rPr>
          <w:tab/>
        </w:r>
        <w:r>
          <w:rPr>
            <w:noProof/>
            <w:webHidden/>
          </w:rPr>
          <w:fldChar w:fldCharType="begin"/>
        </w:r>
        <w:r>
          <w:rPr>
            <w:noProof/>
            <w:webHidden/>
          </w:rPr>
          <w:instrText xml:space="preserve"> PAGEREF _Toc166850322 \h </w:instrText>
        </w:r>
        <w:r>
          <w:rPr>
            <w:noProof/>
            <w:webHidden/>
          </w:rPr>
        </w:r>
        <w:r>
          <w:rPr>
            <w:noProof/>
            <w:webHidden/>
          </w:rPr>
          <w:fldChar w:fldCharType="separate"/>
        </w:r>
        <w:r>
          <w:rPr>
            <w:noProof/>
            <w:webHidden/>
          </w:rPr>
          <w:t>- 35 -</w:t>
        </w:r>
        <w:r>
          <w:rPr>
            <w:noProof/>
            <w:webHidden/>
          </w:rPr>
          <w:fldChar w:fldCharType="end"/>
        </w:r>
      </w:hyperlink>
    </w:p>
    <w:p w14:paraId="5DFBC1AF" w14:textId="6C45BF69" w:rsidR="00A33EE2" w:rsidRDefault="00A33EE2">
      <w:pPr>
        <w:pStyle w:val="Tabledesillustrations"/>
        <w:tabs>
          <w:tab w:val="right" w:leader="underscore" w:pos="9457"/>
        </w:tabs>
        <w:rPr>
          <w:rFonts w:cstheme="minorBidi"/>
          <w:caps w:val="0"/>
          <w:noProof/>
          <w:sz w:val="22"/>
          <w:szCs w:val="22"/>
        </w:rPr>
      </w:pPr>
      <w:hyperlink w:anchor="_Toc166850323" w:history="1">
        <w:r w:rsidRPr="00E15825">
          <w:rPr>
            <w:rStyle w:val="Lienhypertexte"/>
            <w:noProof/>
          </w:rPr>
          <w:t>Tableau 4: Répartition du capital social par Agence</w:t>
        </w:r>
        <w:r>
          <w:rPr>
            <w:noProof/>
            <w:webHidden/>
          </w:rPr>
          <w:tab/>
        </w:r>
        <w:r>
          <w:rPr>
            <w:noProof/>
            <w:webHidden/>
          </w:rPr>
          <w:fldChar w:fldCharType="begin"/>
        </w:r>
        <w:r>
          <w:rPr>
            <w:noProof/>
            <w:webHidden/>
          </w:rPr>
          <w:instrText xml:space="preserve"> PAGEREF _Toc166850323 \h </w:instrText>
        </w:r>
        <w:r>
          <w:rPr>
            <w:noProof/>
            <w:webHidden/>
          </w:rPr>
        </w:r>
        <w:r>
          <w:rPr>
            <w:noProof/>
            <w:webHidden/>
          </w:rPr>
          <w:fldChar w:fldCharType="separate"/>
        </w:r>
        <w:r>
          <w:rPr>
            <w:noProof/>
            <w:webHidden/>
          </w:rPr>
          <w:t>- 36 -</w:t>
        </w:r>
        <w:r>
          <w:rPr>
            <w:noProof/>
            <w:webHidden/>
          </w:rPr>
          <w:fldChar w:fldCharType="end"/>
        </w:r>
      </w:hyperlink>
    </w:p>
    <w:p w14:paraId="1E42313D" w14:textId="26000493" w:rsidR="00A33EE2" w:rsidRDefault="00A33EE2">
      <w:pPr>
        <w:pStyle w:val="Tabledesillustrations"/>
        <w:tabs>
          <w:tab w:val="right" w:leader="underscore" w:pos="9457"/>
        </w:tabs>
        <w:rPr>
          <w:rFonts w:cstheme="minorBidi"/>
          <w:caps w:val="0"/>
          <w:noProof/>
          <w:sz w:val="22"/>
          <w:szCs w:val="22"/>
        </w:rPr>
      </w:pPr>
      <w:hyperlink w:anchor="_Toc166850324" w:history="1">
        <w:r w:rsidRPr="00E15825">
          <w:rPr>
            <w:rStyle w:val="Lienhypertexte"/>
            <w:noProof/>
          </w:rPr>
          <w:t>Graphes 6 et 7 : Répartition du capital social par agence et par genre</w:t>
        </w:r>
        <w:r>
          <w:rPr>
            <w:noProof/>
            <w:webHidden/>
          </w:rPr>
          <w:tab/>
        </w:r>
        <w:r>
          <w:rPr>
            <w:noProof/>
            <w:webHidden/>
          </w:rPr>
          <w:fldChar w:fldCharType="begin"/>
        </w:r>
        <w:r>
          <w:rPr>
            <w:noProof/>
            <w:webHidden/>
          </w:rPr>
          <w:instrText xml:space="preserve"> PAGEREF _Toc166850324 \h </w:instrText>
        </w:r>
        <w:r>
          <w:rPr>
            <w:noProof/>
            <w:webHidden/>
          </w:rPr>
        </w:r>
        <w:r>
          <w:rPr>
            <w:noProof/>
            <w:webHidden/>
          </w:rPr>
          <w:fldChar w:fldCharType="separate"/>
        </w:r>
        <w:r>
          <w:rPr>
            <w:noProof/>
            <w:webHidden/>
          </w:rPr>
          <w:t>- 37 -</w:t>
        </w:r>
        <w:r>
          <w:rPr>
            <w:noProof/>
            <w:webHidden/>
          </w:rPr>
          <w:fldChar w:fldCharType="end"/>
        </w:r>
      </w:hyperlink>
    </w:p>
    <w:p w14:paraId="6C67C2C1" w14:textId="1B0D15F1" w:rsidR="00A33EE2" w:rsidRDefault="00A33EE2">
      <w:pPr>
        <w:pStyle w:val="Tabledesillustrations"/>
        <w:tabs>
          <w:tab w:val="right" w:leader="underscore" w:pos="9457"/>
        </w:tabs>
        <w:rPr>
          <w:rFonts w:cstheme="minorBidi"/>
          <w:caps w:val="0"/>
          <w:noProof/>
          <w:sz w:val="22"/>
          <w:szCs w:val="22"/>
        </w:rPr>
      </w:pPr>
      <w:hyperlink w:anchor="_Toc166850325" w:history="1">
        <w:r w:rsidRPr="00E15825">
          <w:rPr>
            <w:rStyle w:val="Lienhypertexte"/>
            <w:noProof/>
          </w:rPr>
          <w:t xml:space="preserve">Graphe 8 : Evolution du capital social de l’institution depuis 5 ans </w:t>
        </w:r>
        <w:r>
          <w:rPr>
            <w:noProof/>
            <w:webHidden/>
          </w:rPr>
          <w:tab/>
        </w:r>
        <w:r>
          <w:rPr>
            <w:noProof/>
            <w:webHidden/>
          </w:rPr>
          <w:fldChar w:fldCharType="begin"/>
        </w:r>
        <w:r>
          <w:rPr>
            <w:noProof/>
            <w:webHidden/>
          </w:rPr>
          <w:instrText xml:space="preserve"> PAGEREF _Toc166850325 \h </w:instrText>
        </w:r>
        <w:r>
          <w:rPr>
            <w:noProof/>
            <w:webHidden/>
          </w:rPr>
        </w:r>
        <w:r>
          <w:rPr>
            <w:noProof/>
            <w:webHidden/>
          </w:rPr>
          <w:fldChar w:fldCharType="separate"/>
        </w:r>
        <w:r>
          <w:rPr>
            <w:noProof/>
            <w:webHidden/>
          </w:rPr>
          <w:t>- 37 -</w:t>
        </w:r>
        <w:r>
          <w:rPr>
            <w:noProof/>
            <w:webHidden/>
          </w:rPr>
          <w:fldChar w:fldCharType="end"/>
        </w:r>
      </w:hyperlink>
    </w:p>
    <w:p w14:paraId="63A75EE5" w14:textId="2BDCB5A1" w:rsidR="00A33EE2" w:rsidRDefault="00A33EE2">
      <w:pPr>
        <w:pStyle w:val="Tabledesillustrations"/>
        <w:tabs>
          <w:tab w:val="right" w:leader="underscore" w:pos="9457"/>
        </w:tabs>
        <w:rPr>
          <w:rFonts w:cstheme="minorBidi"/>
          <w:caps w:val="0"/>
          <w:noProof/>
          <w:sz w:val="22"/>
          <w:szCs w:val="22"/>
        </w:rPr>
      </w:pPr>
      <w:hyperlink w:anchor="_Toc166850326" w:history="1">
        <w:r w:rsidRPr="00E15825">
          <w:rPr>
            <w:rStyle w:val="Lienhypertexte"/>
            <w:noProof/>
          </w:rPr>
          <w:t>Graphe 9 : Encours d’épargne par adhérent</w:t>
        </w:r>
        <w:r>
          <w:rPr>
            <w:noProof/>
            <w:webHidden/>
          </w:rPr>
          <w:tab/>
        </w:r>
        <w:r>
          <w:rPr>
            <w:noProof/>
            <w:webHidden/>
          </w:rPr>
          <w:fldChar w:fldCharType="begin"/>
        </w:r>
        <w:r>
          <w:rPr>
            <w:noProof/>
            <w:webHidden/>
          </w:rPr>
          <w:instrText xml:space="preserve"> PAGEREF _Toc166850326 \h </w:instrText>
        </w:r>
        <w:r>
          <w:rPr>
            <w:noProof/>
            <w:webHidden/>
          </w:rPr>
        </w:r>
        <w:r>
          <w:rPr>
            <w:noProof/>
            <w:webHidden/>
          </w:rPr>
          <w:fldChar w:fldCharType="separate"/>
        </w:r>
        <w:r>
          <w:rPr>
            <w:noProof/>
            <w:webHidden/>
          </w:rPr>
          <w:t>- 38 -</w:t>
        </w:r>
        <w:r>
          <w:rPr>
            <w:noProof/>
            <w:webHidden/>
          </w:rPr>
          <w:fldChar w:fldCharType="end"/>
        </w:r>
      </w:hyperlink>
    </w:p>
    <w:p w14:paraId="26F06FE7" w14:textId="197320FB" w:rsidR="00A33EE2" w:rsidRDefault="00A33EE2">
      <w:pPr>
        <w:pStyle w:val="Tabledesillustrations"/>
        <w:tabs>
          <w:tab w:val="right" w:leader="underscore" w:pos="9457"/>
        </w:tabs>
        <w:rPr>
          <w:rFonts w:cstheme="minorBidi"/>
          <w:caps w:val="0"/>
          <w:noProof/>
          <w:sz w:val="22"/>
          <w:szCs w:val="22"/>
        </w:rPr>
      </w:pPr>
      <w:hyperlink w:anchor="_Toc166850327" w:history="1">
        <w:r w:rsidRPr="00E15825">
          <w:rPr>
            <w:rStyle w:val="Lienhypertexte"/>
            <w:noProof/>
          </w:rPr>
          <w:t>Graphe 10 : Encours d’épargne par agence</w:t>
        </w:r>
        <w:r>
          <w:rPr>
            <w:noProof/>
            <w:webHidden/>
          </w:rPr>
          <w:tab/>
        </w:r>
        <w:r>
          <w:rPr>
            <w:noProof/>
            <w:webHidden/>
          </w:rPr>
          <w:fldChar w:fldCharType="begin"/>
        </w:r>
        <w:r>
          <w:rPr>
            <w:noProof/>
            <w:webHidden/>
          </w:rPr>
          <w:instrText xml:space="preserve"> PAGEREF _Toc166850327 \h </w:instrText>
        </w:r>
        <w:r>
          <w:rPr>
            <w:noProof/>
            <w:webHidden/>
          </w:rPr>
        </w:r>
        <w:r>
          <w:rPr>
            <w:noProof/>
            <w:webHidden/>
          </w:rPr>
          <w:fldChar w:fldCharType="separate"/>
        </w:r>
        <w:r>
          <w:rPr>
            <w:noProof/>
            <w:webHidden/>
          </w:rPr>
          <w:t>- 39 -</w:t>
        </w:r>
        <w:r>
          <w:rPr>
            <w:noProof/>
            <w:webHidden/>
          </w:rPr>
          <w:fldChar w:fldCharType="end"/>
        </w:r>
      </w:hyperlink>
    </w:p>
    <w:p w14:paraId="7101BC4B" w14:textId="766A04BD" w:rsidR="00A33EE2" w:rsidRDefault="00A33EE2">
      <w:pPr>
        <w:pStyle w:val="Tabledesillustrations"/>
        <w:tabs>
          <w:tab w:val="right" w:leader="underscore" w:pos="9457"/>
        </w:tabs>
        <w:rPr>
          <w:rFonts w:cstheme="minorBidi"/>
          <w:caps w:val="0"/>
          <w:noProof/>
          <w:sz w:val="22"/>
          <w:szCs w:val="22"/>
        </w:rPr>
      </w:pPr>
      <w:hyperlink w:anchor="_Toc166850328" w:history="1">
        <w:r w:rsidRPr="00E15825">
          <w:rPr>
            <w:rStyle w:val="Lienhypertexte"/>
            <w:noProof/>
          </w:rPr>
          <w:t>Graphe 11 : Encours d’épargne par produit</w:t>
        </w:r>
        <w:r>
          <w:rPr>
            <w:noProof/>
            <w:webHidden/>
          </w:rPr>
          <w:tab/>
        </w:r>
        <w:r>
          <w:rPr>
            <w:noProof/>
            <w:webHidden/>
          </w:rPr>
          <w:fldChar w:fldCharType="begin"/>
        </w:r>
        <w:r>
          <w:rPr>
            <w:noProof/>
            <w:webHidden/>
          </w:rPr>
          <w:instrText xml:space="preserve"> PAGEREF _Toc166850328 \h </w:instrText>
        </w:r>
        <w:r>
          <w:rPr>
            <w:noProof/>
            <w:webHidden/>
          </w:rPr>
        </w:r>
        <w:r>
          <w:rPr>
            <w:noProof/>
            <w:webHidden/>
          </w:rPr>
          <w:fldChar w:fldCharType="separate"/>
        </w:r>
        <w:r>
          <w:rPr>
            <w:noProof/>
            <w:webHidden/>
          </w:rPr>
          <w:t>- 39 -</w:t>
        </w:r>
        <w:r>
          <w:rPr>
            <w:noProof/>
            <w:webHidden/>
          </w:rPr>
          <w:fldChar w:fldCharType="end"/>
        </w:r>
      </w:hyperlink>
    </w:p>
    <w:p w14:paraId="6AA17F1B" w14:textId="57F12575" w:rsidR="00A33EE2" w:rsidRDefault="00A33EE2">
      <w:pPr>
        <w:pStyle w:val="Tabledesillustrations"/>
        <w:tabs>
          <w:tab w:val="right" w:leader="underscore" w:pos="9457"/>
        </w:tabs>
        <w:rPr>
          <w:rFonts w:cstheme="minorBidi"/>
          <w:caps w:val="0"/>
          <w:noProof/>
          <w:sz w:val="22"/>
          <w:szCs w:val="22"/>
        </w:rPr>
      </w:pPr>
      <w:hyperlink w:anchor="_Toc166850329" w:history="1">
        <w:r w:rsidRPr="00E15825">
          <w:rPr>
            <w:rStyle w:val="Lienhypertexte"/>
            <w:noProof/>
          </w:rPr>
          <w:t>Graphe 12 : répartition sectorielle du crédit débloqué</w:t>
        </w:r>
        <w:r>
          <w:rPr>
            <w:noProof/>
            <w:webHidden/>
          </w:rPr>
          <w:tab/>
        </w:r>
        <w:r>
          <w:rPr>
            <w:noProof/>
            <w:webHidden/>
          </w:rPr>
          <w:fldChar w:fldCharType="begin"/>
        </w:r>
        <w:r>
          <w:rPr>
            <w:noProof/>
            <w:webHidden/>
          </w:rPr>
          <w:instrText xml:space="preserve"> PAGEREF _Toc166850329 \h </w:instrText>
        </w:r>
        <w:r>
          <w:rPr>
            <w:noProof/>
            <w:webHidden/>
          </w:rPr>
        </w:r>
        <w:r>
          <w:rPr>
            <w:noProof/>
            <w:webHidden/>
          </w:rPr>
          <w:fldChar w:fldCharType="separate"/>
        </w:r>
        <w:r>
          <w:rPr>
            <w:noProof/>
            <w:webHidden/>
          </w:rPr>
          <w:t>- 42 -</w:t>
        </w:r>
        <w:r>
          <w:rPr>
            <w:noProof/>
            <w:webHidden/>
          </w:rPr>
          <w:fldChar w:fldCharType="end"/>
        </w:r>
      </w:hyperlink>
    </w:p>
    <w:p w14:paraId="5096245F" w14:textId="66FE7E15" w:rsidR="00A33EE2" w:rsidRDefault="00A33EE2">
      <w:pPr>
        <w:pStyle w:val="Tabledesillustrations"/>
        <w:tabs>
          <w:tab w:val="right" w:leader="underscore" w:pos="9457"/>
        </w:tabs>
        <w:rPr>
          <w:rFonts w:cstheme="minorBidi"/>
          <w:caps w:val="0"/>
          <w:noProof/>
          <w:sz w:val="22"/>
          <w:szCs w:val="22"/>
        </w:rPr>
      </w:pPr>
      <w:hyperlink w:anchor="_Toc166850330" w:history="1">
        <w:r w:rsidRPr="00E15825">
          <w:rPr>
            <w:rStyle w:val="Lienhypertexte"/>
            <w:noProof/>
          </w:rPr>
          <w:t>Tableau 5 : Répartition des décaissements par type d’adhérents</w:t>
        </w:r>
        <w:r>
          <w:rPr>
            <w:noProof/>
            <w:webHidden/>
          </w:rPr>
          <w:tab/>
        </w:r>
        <w:r>
          <w:rPr>
            <w:noProof/>
            <w:webHidden/>
          </w:rPr>
          <w:fldChar w:fldCharType="begin"/>
        </w:r>
        <w:r>
          <w:rPr>
            <w:noProof/>
            <w:webHidden/>
          </w:rPr>
          <w:instrText xml:space="preserve"> PAGEREF _Toc166850330 \h </w:instrText>
        </w:r>
        <w:r>
          <w:rPr>
            <w:noProof/>
            <w:webHidden/>
          </w:rPr>
        </w:r>
        <w:r>
          <w:rPr>
            <w:noProof/>
            <w:webHidden/>
          </w:rPr>
          <w:fldChar w:fldCharType="separate"/>
        </w:r>
        <w:r>
          <w:rPr>
            <w:noProof/>
            <w:webHidden/>
          </w:rPr>
          <w:t>- 42 -</w:t>
        </w:r>
        <w:r>
          <w:rPr>
            <w:noProof/>
            <w:webHidden/>
          </w:rPr>
          <w:fldChar w:fldCharType="end"/>
        </w:r>
      </w:hyperlink>
    </w:p>
    <w:p w14:paraId="2AFE2A21" w14:textId="3E5D03BF" w:rsidR="00A33EE2" w:rsidRDefault="00A33EE2">
      <w:pPr>
        <w:pStyle w:val="Tabledesillustrations"/>
        <w:tabs>
          <w:tab w:val="right" w:leader="underscore" w:pos="9457"/>
        </w:tabs>
        <w:rPr>
          <w:rFonts w:cstheme="minorBidi"/>
          <w:caps w:val="0"/>
          <w:noProof/>
          <w:sz w:val="22"/>
          <w:szCs w:val="22"/>
        </w:rPr>
      </w:pPr>
      <w:hyperlink w:anchor="_Toc166850331" w:history="1">
        <w:r w:rsidRPr="00E15825">
          <w:rPr>
            <w:rStyle w:val="Lienhypertexte"/>
            <w:noProof/>
          </w:rPr>
          <w:t>Graphe 13 : Répartition du crédit débloqué par produit de crédit</w:t>
        </w:r>
        <w:r>
          <w:rPr>
            <w:noProof/>
            <w:webHidden/>
          </w:rPr>
          <w:tab/>
        </w:r>
        <w:r>
          <w:rPr>
            <w:noProof/>
            <w:webHidden/>
          </w:rPr>
          <w:fldChar w:fldCharType="begin"/>
        </w:r>
        <w:r>
          <w:rPr>
            <w:noProof/>
            <w:webHidden/>
          </w:rPr>
          <w:instrText xml:space="preserve"> PAGEREF _Toc166850331 \h </w:instrText>
        </w:r>
        <w:r>
          <w:rPr>
            <w:noProof/>
            <w:webHidden/>
          </w:rPr>
        </w:r>
        <w:r>
          <w:rPr>
            <w:noProof/>
            <w:webHidden/>
          </w:rPr>
          <w:fldChar w:fldCharType="separate"/>
        </w:r>
        <w:r>
          <w:rPr>
            <w:noProof/>
            <w:webHidden/>
          </w:rPr>
          <w:t>- 43 -</w:t>
        </w:r>
        <w:r>
          <w:rPr>
            <w:noProof/>
            <w:webHidden/>
          </w:rPr>
          <w:fldChar w:fldCharType="end"/>
        </w:r>
      </w:hyperlink>
    </w:p>
    <w:p w14:paraId="73A2F0C1" w14:textId="23809867" w:rsidR="00A33EE2" w:rsidRDefault="00A33EE2">
      <w:pPr>
        <w:pStyle w:val="Tabledesillustrations"/>
        <w:tabs>
          <w:tab w:val="right" w:leader="underscore" w:pos="9457"/>
        </w:tabs>
        <w:rPr>
          <w:rFonts w:cstheme="minorBidi"/>
          <w:caps w:val="0"/>
          <w:noProof/>
          <w:sz w:val="22"/>
          <w:szCs w:val="22"/>
        </w:rPr>
      </w:pPr>
      <w:hyperlink w:anchor="_Toc166850332" w:history="1">
        <w:r w:rsidRPr="00E15825">
          <w:rPr>
            <w:rStyle w:val="Lienhypertexte"/>
            <w:noProof/>
          </w:rPr>
          <w:t>Tableau 6 : Niveau d’exécution et de variation des crédits décaissés</w:t>
        </w:r>
        <w:r>
          <w:rPr>
            <w:noProof/>
            <w:webHidden/>
          </w:rPr>
          <w:tab/>
        </w:r>
        <w:r>
          <w:rPr>
            <w:noProof/>
            <w:webHidden/>
          </w:rPr>
          <w:fldChar w:fldCharType="begin"/>
        </w:r>
        <w:r>
          <w:rPr>
            <w:noProof/>
            <w:webHidden/>
          </w:rPr>
          <w:instrText xml:space="preserve"> PAGEREF _Toc166850332 \h </w:instrText>
        </w:r>
        <w:r>
          <w:rPr>
            <w:noProof/>
            <w:webHidden/>
          </w:rPr>
        </w:r>
        <w:r>
          <w:rPr>
            <w:noProof/>
            <w:webHidden/>
          </w:rPr>
          <w:fldChar w:fldCharType="separate"/>
        </w:r>
        <w:r>
          <w:rPr>
            <w:noProof/>
            <w:webHidden/>
          </w:rPr>
          <w:t>- 44 -</w:t>
        </w:r>
        <w:r>
          <w:rPr>
            <w:noProof/>
            <w:webHidden/>
          </w:rPr>
          <w:fldChar w:fldCharType="end"/>
        </w:r>
      </w:hyperlink>
    </w:p>
    <w:p w14:paraId="4CFB01DE" w14:textId="4F728B79" w:rsidR="00A33EE2" w:rsidRDefault="00A33EE2">
      <w:pPr>
        <w:pStyle w:val="Tabledesillustrations"/>
        <w:tabs>
          <w:tab w:val="right" w:leader="underscore" w:pos="9457"/>
        </w:tabs>
        <w:rPr>
          <w:rFonts w:cstheme="minorBidi"/>
          <w:caps w:val="0"/>
          <w:noProof/>
          <w:sz w:val="22"/>
          <w:szCs w:val="22"/>
        </w:rPr>
      </w:pPr>
      <w:hyperlink w:anchor="_Toc166850333" w:history="1">
        <w:r w:rsidRPr="00E15825">
          <w:rPr>
            <w:rStyle w:val="Lienhypertexte"/>
            <w:noProof/>
          </w:rPr>
          <w:t>Tableau 7 : présentation de l’encours de crédit par type d’adhérent</w:t>
        </w:r>
        <w:r>
          <w:rPr>
            <w:noProof/>
            <w:webHidden/>
          </w:rPr>
          <w:tab/>
        </w:r>
        <w:r>
          <w:rPr>
            <w:noProof/>
            <w:webHidden/>
          </w:rPr>
          <w:fldChar w:fldCharType="begin"/>
        </w:r>
        <w:r>
          <w:rPr>
            <w:noProof/>
            <w:webHidden/>
          </w:rPr>
          <w:instrText xml:space="preserve"> PAGEREF _Toc166850333 \h </w:instrText>
        </w:r>
        <w:r>
          <w:rPr>
            <w:noProof/>
            <w:webHidden/>
          </w:rPr>
        </w:r>
        <w:r>
          <w:rPr>
            <w:noProof/>
            <w:webHidden/>
          </w:rPr>
          <w:fldChar w:fldCharType="separate"/>
        </w:r>
        <w:r>
          <w:rPr>
            <w:noProof/>
            <w:webHidden/>
          </w:rPr>
          <w:t>- 44 -</w:t>
        </w:r>
        <w:r>
          <w:rPr>
            <w:noProof/>
            <w:webHidden/>
          </w:rPr>
          <w:fldChar w:fldCharType="end"/>
        </w:r>
      </w:hyperlink>
    </w:p>
    <w:p w14:paraId="54836EE6" w14:textId="30EE499E" w:rsidR="00A33EE2" w:rsidRDefault="00A33EE2">
      <w:pPr>
        <w:pStyle w:val="Tabledesillustrations"/>
        <w:tabs>
          <w:tab w:val="right" w:leader="underscore" w:pos="9457"/>
        </w:tabs>
        <w:rPr>
          <w:rFonts w:cstheme="minorBidi"/>
          <w:caps w:val="0"/>
          <w:noProof/>
          <w:sz w:val="22"/>
          <w:szCs w:val="22"/>
        </w:rPr>
      </w:pPr>
      <w:hyperlink w:anchor="_Toc166850334" w:history="1">
        <w:r w:rsidRPr="00E15825">
          <w:rPr>
            <w:rStyle w:val="Lienhypertexte"/>
            <w:noProof/>
          </w:rPr>
          <w:t>Tableau 8 : présentation de l’encours de crédit par agence</w:t>
        </w:r>
        <w:r>
          <w:rPr>
            <w:noProof/>
            <w:webHidden/>
          </w:rPr>
          <w:tab/>
        </w:r>
        <w:r>
          <w:rPr>
            <w:noProof/>
            <w:webHidden/>
          </w:rPr>
          <w:fldChar w:fldCharType="begin"/>
        </w:r>
        <w:r>
          <w:rPr>
            <w:noProof/>
            <w:webHidden/>
          </w:rPr>
          <w:instrText xml:space="preserve"> PAGEREF _Toc166850334 \h </w:instrText>
        </w:r>
        <w:r>
          <w:rPr>
            <w:noProof/>
            <w:webHidden/>
          </w:rPr>
        </w:r>
        <w:r>
          <w:rPr>
            <w:noProof/>
            <w:webHidden/>
          </w:rPr>
          <w:fldChar w:fldCharType="separate"/>
        </w:r>
        <w:r>
          <w:rPr>
            <w:noProof/>
            <w:webHidden/>
          </w:rPr>
          <w:t>- 45 -</w:t>
        </w:r>
        <w:r>
          <w:rPr>
            <w:noProof/>
            <w:webHidden/>
          </w:rPr>
          <w:fldChar w:fldCharType="end"/>
        </w:r>
      </w:hyperlink>
    </w:p>
    <w:p w14:paraId="514251CF" w14:textId="5D6974CC" w:rsidR="00A33EE2" w:rsidRDefault="00A33EE2">
      <w:pPr>
        <w:pStyle w:val="Tabledesillustrations"/>
        <w:tabs>
          <w:tab w:val="right" w:leader="underscore" w:pos="9457"/>
        </w:tabs>
        <w:rPr>
          <w:rFonts w:cstheme="minorBidi"/>
          <w:caps w:val="0"/>
          <w:noProof/>
          <w:sz w:val="22"/>
          <w:szCs w:val="22"/>
        </w:rPr>
      </w:pPr>
      <w:hyperlink w:anchor="_Toc166850335" w:history="1">
        <w:r w:rsidRPr="00E15825">
          <w:rPr>
            <w:rStyle w:val="Lienhypertexte"/>
            <w:noProof/>
          </w:rPr>
          <w:t>Graphe 14: comparaison encours global et souffrant</w:t>
        </w:r>
        <w:r>
          <w:rPr>
            <w:noProof/>
            <w:webHidden/>
          </w:rPr>
          <w:tab/>
        </w:r>
        <w:r>
          <w:rPr>
            <w:noProof/>
            <w:webHidden/>
          </w:rPr>
          <w:fldChar w:fldCharType="begin"/>
        </w:r>
        <w:r>
          <w:rPr>
            <w:noProof/>
            <w:webHidden/>
          </w:rPr>
          <w:instrText xml:space="preserve"> PAGEREF _Toc166850335 \h </w:instrText>
        </w:r>
        <w:r>
          <w:rPr>
            <w:noProof/>
            <w:webHidden/>
          </w:rPr>
        </w:r>
        <w:r>
          <w:rPr>
            <w:noProof/>
            <w:webHidden/>
          </w:rPr>
          <w:fldChar w:fldCharType="separate"/>
        </w:r>
        <w:r>
          <w:rPr>
            <w:noProof/>
            <w:webHidden/>
          </w:rPr>
          <w:t>- 46 -</w:t>
        </w:r>
        <w:r>
          <w:rPr>
            <w:noProof/>
            <w:webHidden/>
          </w:rPr>
          <w:fldChar w:fldCharType="end"/>
        </w:r>
      </w:hyperlink>
    </w:p>
    <w:p w14:paraId="78494D62" w14:textId="0512E7EB" w:rsidR="00A33EE2" w:rsidRDefault="00A33EE2">
      <w:pPr>
        <w:pStyle w:val="Tabledesillustrations"/>
        <w:tabs>
          <w:tab w:val="right" w:leader="underscore" w:pos="9457"/>
        </w:tabs>
        <w:rPr>
          <w:rFonts w:cstheme="minorBidi"/>
          <w:caps w:val="0"/>
          <w:noProof/>
          <w:sz w:val="22"/>
          <w:szCs w:val="22"/>
        </w:rPr>
      </w:pPr>
      <w:hyperlink w:anchor="_Toc166850336" w:history="1">
        <w:r w:rsidRPr="00E15825">
          <w:rPr>
            <w:rStyle w:val="Lienhypertexte"/>
            <w:noProof/>
          </w:rPr>
          <w:t>Graphe 15 : Encours par tranche de montant &lt;500 000</w:t>
        </w:r>
        <w:r>
          <w:rPr>
            <w:noProof/>
            <w:webHidden/>
          </w:rPr>
          <w:tab/>
        </w:r>
        <w:r>
          <w:rPr>
            <w:noProof/>
            <w:webHidden/>
          </w:rPr>
          <w:fldChar w:fldCharType="begin"/>
        </w:r>
        <w:r>
          <w:rPr>
            <w:noProof/>
            <w:webHidden/>
          </w:rPr>
          <w:instrText xml:space="preserve"> PAGEREF _Toc166850336 \h </w:instrText>
        </w:r>
        <w:r>
          <w:rPr>
            <w:noProof/>
            <w:webHidden/>
          </w:rPr>
        </w:r>
        <w:r>
          <w:rPr>
            <w:noProof/>
            <w:webHidden/>
          </w:rPr>
          <w:fldChar w:fldCharType="separate"/>
        </w:r>
        <w:r>
          <w:rPr>
            <w:noProof/>
            <w:webHidden/>
          </w:rPr>
          <w:t>- 46 -</w:t>
        </w:r>
        <w:r>
          <w:rPr>
            <w:noProof/>
            <w:webHidden/>
          </w:rPr>
          <w:fldChar w:fldCharType="end"/>
        </w:r>
      </w:hyperlink>
    </w:p>
    <w:p w14:paraId="2F2AAAFA" w14:textId="5BA38064" w:rsidR="00A33EE2" w:rsidRDefault="00A33EE2">
      <w:pPr>
        <w:pStyle w:val="Tabledesillustrations"/>
        <w:tabs>
          <w:tab w:val="right" w:leader="underscore" w:pos="9457"/>
        </w:tabs>
        <w:rPr>
          <w:rFonts w:cstheme="minorBidi"/>
          <w:caps w:val="0"/>
          <w:noProof/>
          <w:sz w:val="22"/>
          <w:szCs w:val="22"/>
        </w:rPr>
      </w:pPr>
      <w:hyperlink w:anchor="_Toc166850337" w:history="1">
        <w:r w:rsidRPr="00E15825">
          <w:rPr>
            <w:rStyle w:val="Lienhypertexte"/>
            <w:noProof/>
          </w:rPr>
          <w:t>Graphe 16 :  Relation épargne, déblocage et encours de crédit par agence</w:t>
        </w:r>
        <w:r>
          <w:rPr>
            <w:noProof/>
            <w:webHidden/>
          </w:rPr>
          <w:tab/>
        </w:r>
        <w:r>
          <w:rPr>
            <w:noProof/>
            <w:webHidden/>
          </w:rPr>
          <w:fldChar w:fldCharType="begin"/>
        </w:r>
        <w:r>
          <w:rPr>
            <w:noProof/>
            <w:webHidden/>
          </w:rPr>
          <w:instrText xml:space="preserve"> PAGEREF _Toc166850337 \h </w:instrText>
        </w:r>
        <w:r>
          <w:rPr>
            <w:noProof/>
            <w:webHidden/>
          </w:rPr>
        </w:r>
        <w:r>
          <w:rPr>
            <w:noProof/>
            <w:webHidden/>
          </w:rPr>
          <w:fldChar w:fldCharType="separate"/>
        </w:r>
        <w:r>
          <w:rPr>
            <w:noProof/>
            <w:webHidden/>
          </w:rPr>
          <w:t>- 47 -</w:t>
        </w:r>
        <w:r>
          <w:rPr>
            <w:noProof/>
            <w:webHidden/>
          </w:rPr>
          <w:fldChar w:fldCharType="end"/>
        </w:r>
      </w:hyperlink>
    </w:p>
    <w:p w14:paraId="12EE14C3" w14:textId="10010D3C" w:rsidR="00A33EE2" w:rsidRDefault="00A33EE2">
      <w:pPr>
        <w:pStyle w:val="Tabledesillustrations"/>
        <w:tabs>
          <w:tab w:val="right" w:leader="underscore" w:pos="9457"/>
        </w:tabs>
        <w:rPr>
          <w:rFonts w:cstheme="minorBidi"/>
          <w:caps w:val="0"/>
          <w:noProof/>
          <w:sz w:val="22"/>
          <w:szCs w:val="22"/>
        </w:rPr>
      </w:pPr>
      <w:hyperlink w:anchor="_Toc166850338" w:history="1">
        <w:r w:rsidRPr="00E15825">
          <w:rPr>
            <w:rStyle w:val="Lienhypertexte"/>
            <w:noProof/>
          </w:rPr>
          <w:t>Tableau 9a : Récapitulatif des charges</w:t>
        </w:r>
        <w:r>
          <w:rPr>
            <w:noProof/>
            <w:webHidden/>
          </w:rPr>
          <w:tab/>
        </w:r>
        <w:r>
          <w:rPr>
            <w:noProof/>
            <w:webHidden/>
          </w:rPr>
          <w:fldChar w:fldCharType="begin"/>
        </w:r>
        <w:r>
          <w:rPr>
            <w:noProof/>
            <w:webHidden/>
          </w:rPr>
          <w:instrText xml:space="preserve"> PAGEREF _Toc166850338 \h </w:instrText>
        </w:r>
        <w:r>
          <w:rPr>
            <w:noProof/>
            <w:webHidden/>
          </w:rPr>
        </w:r>
        <w:r>
          <w:rPr>
            <w:noProof/>
            <w:webHidden/>
          </w:rPr>
          <w:fldChar w:fldCharType="separate"/>
        </w:r>
        <w:r>
          <w:rPr>
            <w:noProof/>
            <w:webHidden/>
          </w:rPr>
          <w:t>- 48 -</w:t>
        </w:r>
        <w:r>
          <w:rPr>
            <w:noProof/>
            <w:webHidden/>
          </w:rPr>
          <w:fldChar w:fldCharType="end"/>
        </w:r>
      </w:hyperlink>
    </w:p>
    <w:p w14:paraId="529F2B72" w14:textId="4FD58560" w:rsidR="00A33EE2" w:rsidRDefault="00A33EE2">
      <w:pPr>
        <w:pStyle w:val="Tabledesillustrations"/>
        <w:tabs>
          <w:tab w:val="right" w:leader="underscore" w:pos="9457"/>
        </w:tabs>
        <w:rPr>
          <w:rFonts w:cstheme="minorBidi"/>
          <w:caps w:val="0"/>
          <w:noProof/>
          <w:sz w:val="22"/>
          <w:szCs w:val="22"/>
        </w:rPr>
      </w:pPr>
      <w:hyperlink w:anchor="_Toc166850339" w:history="1">
        <w:r w:rsidRPr="00E15825">
          <w:rPr>
            <w:rStyle w:val="Lienhypertexte"/>
            <w:noProof/>
          </w:rPr>
          <w:t>Tableau 9b : Récapitulatif des produits</w:t>
        </w:r>
        <w:r>
          <w:rPr>
            <w:noProof/>
            <w:webHidden/>
          </w:rPr>
          <w:tab/>
        </w:r>
        <w:r>
          <w:rPr>
            <w:noProof/>
            <w:webHidden/>
          </w:rPr>
          <w:fldChar w:fldCharType="begin"/>
        </w:r>
        <w:r>
          <w:rPr>
            <w:noProof/>
            <w:webHidden/>
          </w:rPr>
          <w:instrText xml:space="preserve"> PAGEREF _Toc166850339 \h </w:instrText>
        </w:r>
        <w:r>
          <w:rPr>
            <w:noProof/>
            <w:webHidden/>
          </w:rPr>
        </w:r>
        <w:r>
          <w:rPr>
            <w:noProof/>
            <w:webHidden/>
          </w:rPr>
          <w:fldChar w:fldCharType="separate"/>
        </w:r>
        <w:r>
          <w:rPr>
            <w:noProof/>
            <w:webHidden/>
          </w:rPr>
          <w:t>- 49 -</w:t>
        </w:r>
        <w:r>
          <w:rPr>
            <w:noProof/>
            <w:webHidden/>
          </w:rPr>
          <w:fldChar w:fldCharType="end"/>
        </w:r>
      </w:hyperlink>
    </w:p>
    <w:p w14:paraId="3F528D81" w14:textId="173EDBED" w:rsidR="00A33EE2" w:rsidRDefault="00A33EE2">
      <w:pPr>
        <w:pStyle w:val="Tabledesillustrations"/>
        <w:tabs>
          <w:tab w:val="right" w:leader="underscore" w:pos="9457"/>
        </w:tabs>
        <w:rPr>
          <w:rFonts w:cstheme="minorBidi"/>
          <w:caps w:val="0"/>
          <w:noProof/>
          <w:sz w:val="22"/>
          <w:szCs w:val="22"/>
        </w:rPr>
      </w:pPr>
      <w:hyperlink w:anchor="_Toc166850340" w:history="1">
        <w:r w:rsidRPr="00E15825">
          <w:rPr>
            <w:rStyle w:val="Lienhypertexte"/>
            <w:noProof/>
          </w:rPr>
          <w:t>Graphe 17: Répartition du résultat par agence</w:t>
        </w:r>
        <w:r>
          <w:rPr>
            <w:noProof/>
            <w:webHidden/>
          </w:rPr>
          <w:tab/>
        </w:r>
        <w:r>
          <w:rPr>
            <w:noProof/>
            <w:webHidden/>
          </w:rPr>
          <w:fldChar w:fldCharType="begin"/>
        </w:r>
        <w:r>
          <w:rPr>
            <w:noProof/>
            <w:webHidden/>
          </w:rPr>
          <w:instrText xml:space="preserve"> PAGEREF _Toc166850340 \h </w:instrText>
        </w:r>
        <w:r>
          <w:rPr>
            <w:noProof/>
            <w:webHidden/>
          </w:rPr>
        </w:r>
        <w:r>
          <w:rPr>
            <w:noProof/>
            <w:webHidden/>
          </w:rPr>
          <w:fldChar w:fldCharType="separate"/>
        </w:r>
        <w:r>
          <w:rPr>
            <w:noProof/>
            <w:webHidden/>
          </w:rPr>
          <w:t>- 50 -</w:t>
        </w:r>
        <w:r>
          <w:rPr>
            <w:noProof/>
            <w:webHidden/>
          </w:rPr>
          <w:fldChar w:fldCharType="end"/>
        </w:r>
      </w:hyperlink>
    </w:p>
    <w:p w14:paraId="5D0B6694" w14:textId="34BF482E" w:rsidR="00A33EE2" w:rsidRDefault="00A33EE2">
      <w:pPr>
        <w:pStyle w:val="Tabledesillustrations"/>
        <w:tabs>
          <w:tab w:val="right" w:leader="underscore" w:pos="9457"/>
        </w:tabs>
        <w:rPr>
          <w:rFonts w:cstheme="minorBidi"/>
          <w:caps w:val="0"/>
          <w:noProof/>
          <w:sz w:val="22"/>
          <w:szCs w:val="22"/>
        </w:rPr>
      </w:pPr>
      <w:hyperlink w:anchor="_Toc166850341" w:history="1">
        <w:r w:rsidRPr="00E15825">
          <w:rPr>
            <w:rStyle w:val="Lienhypertexte"/>
            <w:noProof/>
          </w:rPr>
          <w:t>Tableau 10: Répartition du résultat par agence</w:t>
        </w:r>
        <w:r>
          <w:rPr>
            <w:noProof/>
            <w:webHidden/>
          </w:rPr>
          <w:tab/>
        </w:r>
        <w:r>
          <w:rPr>
            <w:noProof/>
            <w:webHidden/>
          </w:rPr>
          <w:fldChar w:fldCharType="begin"/>
        </w:r>
        <w:r>
          <w:rPr>
            <w:noProof/>
            <w:webHidden/>
          </w:rPr>
          <w:instrText xml:space="preserve"> PAGEREF _Toc166850341 \h </w:instrText>
        </w:r>
        <w:r>
          <w:rPr>
            <w:noProof/>
            <w:webHidden/>
          </w:rPr>
        </w:r>
        <w:r>
          <w:rPr>
            <w:noProof/>
            <w:webHidden/>
          </w:rPr>
          <w:fldChar w:fldCharType="separate"/>
        </w:r>
        <w:r>
          <w:rPr>
            <w:noProof/>
            <w:webHidden/>
          </w:rPr>
          <w:t>- 51 -</w:t>
        </w:r>
        <w:r>
          <w:rPr>
            <w:noProof/>
            <w:webHidden/>
          </w:rPr>
          <w:fldChar w:fldCharType="end"/>
        </w:r>
      </w:hyperlink>
    </w:p>
    <w:p w14:paraId="196B1801" w14:textId="3EE27F63" w:rsidR="00A33EE2" w:rsidRDefault="00A33EE2">
      <w:pPr>
        <w:pStyle w:val="Tabledesillustrations"/>
        <w:tabs>
          <w:tab w:val="right" w:leader="underscore" w:pos="9457"/>
        </w:tabs>
        <w:rPr>
          <w:rFonts w:cstheme="minorBidi"/>
          <w:caps w:val="0"/>
          <w:noProof/>
          <w:sz w:val="22"/>
          <w:szCs w:val="22"/>
        </w:rPr>
      </w:pPr>
      <w:hyperlink w:anchor="_Toc166850342" w:history="1">
        <w:r w:rsidRPr="00E15825">
          <w:rPr>
            <w:rStyle w:val="Lienhypertexte"/>
            <w:noProof/>
          </w:rPr>
          <w:t>Tableau 11 : Comparaison annuelle des indicateurs de l’institution</w:t>
        </w:r>
        <w:r>
          <w:rPr>
            <w:noProof/>
            <w:webHidden/>
          </w:rPr>
          <w:tab/>
        </w:r>
        <w:r>
          <w:rPr>
            <w:noProof/>
            <w:webHidden/>
          </w:rPr>
          <w:fldChar w:fldCharType="begin"/>
        </w:r>
        <w:r>
          <w:rPr>
            <w:noProof/>
            <w:webHidden/>
          </w:rPr>
          <w:instrText xml:space="preserve"> PAGEREF _Toc166850342 \h </w:instrText>
        </w:r>
        <w:r>
          <w:rPr>
            <w:noProof/>
            <w:webHidden/>
          </w:rPr>
        </w:r>
        <w:r>
          <w:rPr>
            <w:noProof/>
            <w:webHidden/>
          </w:rPr>
          <w:fldChar w:fldCharType="separate"/>
        </w:r>
        <w:r>
          <w:rPr>
            <w:noProof/>
            <w:webHidden/>
          </w:rPr>
          <w:t>- 52 -</w:t>
        </w:r>
        <w:r>
          <w:rPr>
            <w:noProof/>
            <w:webHidden/>
          </w:rPr>
          <w:fldChar w:fldCharType="end"/>
        </w:r>
      </w:hyperlink>
    </w:p>
    <w:p w14:paraId="3C84A8D8" w14:textId="2014F1F6" w:rsidR="00A33EE2" w:rsidRDefault="00A33EE2">
      <w:pPr>
        <w:pStyle w:val="Tabledesillustrations"/>
        <w:tabs>
          <w:tab w:val="right" w:leader="underscore" w:pos="9457"/>
        </w:tabs>
        <w:rPr>
          <w:rFonts w:cstheme="minorBidi"/>
          <w:caps w:val="0"/>
          <w:noProof/>
          <w:sz w:val="22"/>
          <w:szCs w:val="22"/>
        </w:rPr>
      </w:pPr>
      <w:hyperlink w:anchor="_Toc166850343" w:history="1">
        <w:r w:rsidRPr="00E15825">
          <w:rPr>
            <w:rStyle w:val="Lienhypertexte"/>
            <w:noProof/>
          </w:rPr>
          <w:t>Graphe 18 : Evolution Fonds Propres et assimilés</w:t>
        </w:r>
        <w:r>
          <w:rPr>
            <w:noProof/>
            <w:webHidden/>
          </w:rPr>
          <w:tab/>
        </w:r>
        <w:r>
          <w:rPr>
            <w:noProof/>
            <w:webHidden/>
          </w:rPr>
          <w:fldChar w:fldCharType="begin"/>
        </w:r>
        <w:r>
          <w:rPr>
            <w:noProof/>
            <w:webHidden/>
          </w:rPr>
          <w:instrText xml:space="preserve"> PAGEREF _Toc166850343 \h </w:instrText>
        </w:r>
        <w:r>
          <w:rPr>
            <w:noProof/>
            <w:webHidden/>
          </w:rPr>
        </w:r>
        <w:r>
          <w:rPr>
            <w:noProof/>
            <w:webHidden/>
          </w:rPr>
          <w:fldChar w:fldCharType="separate"/>
        </w:r>
        <w:r>
          <w:rPr>
            <w:noProof/>
            <w:webHidden/>
          </w:rPr>
          <w:t>- 53 -</w:t>
        </w:r>
        <w:r>
          <w:rPr>
            <w:noProof/>
            <w:webHidden/>
          </w:rPr>
          <w:fldChar w:fldCharType="end"/>
        </w:r>
      </w:hyperlink>
    </w:p>
    <w:p w14:paraId="484E2F13" w14:textId="08A81B24" w:rsidR="00A33EE2" w:rsidRDefault="00A33EE2">
      <w:pPr>
        <w:pStyle w:val="Tabledesillustrations"/>
        <w:tabs>
          <w:tab w:val="right" w:leader="underscore" w:pos="9457"/>
        </w:tabs>
        <w:rPr>
          <w:rFonts w:cstheme="minorBidi"/>
          <w:caps w:val="0"/>
          <w:noProof/>
          <w:sz w:val="22"/>
          <w:szCs w:val="22"/>
        </w:rPr>
      </w:pPr>
      <w:hyperlink w:anchor="_Toc166850344" w:history="1">
        <w:r w:rsidRPr="00E15825">
          <w:rPr>
            <w:rStyle w:val="Lienhypertexte"/>
            <w:noProof/>
          </w:rPr>
          <w:t>Tableau 13: Ratios prudentiels</w:t>
        </w:r>
        <w:r>
          <w:rPr>
            <w:noProof/>
            <w:webHidden/>
          </w:rPr>
          <w:tab/>
        </w:r>
        <w:r>
          <w:rPr>
            <w:noProof/>
            <w:webHidden/>
          </w:rPr>
          <w:fldChar w:fldCharType="begin"/>
        </w:r>
        <w:r>
          <w:rPr>
            <w:noProof/>
            <w:webHidden/>
          </w:rPr>
          <w:instrText xml:space="preserve"> PAGEREF _Toc166850344 \h </w:instrText>
        </w:r>
        <w:r>
          <w:rPr>
            <w:noProof/>
            <w:webHidden/>
          </w:rPr>
        </w:r>
        <w:r>
          <w:rPr>
            <w:noProof/>
            <w:webHidden/>
          </w:rPr>
          <w:fldChar w:fldCharType="separate"/>
        </w:r>
        <w:r>
          <w:rPr>
            <w:noProof/>
            <w:webHidden/>
          </w:rPr>
          <w:t>- 54 -</w:t>
        </w:r>
        <w:r>
          <w:rPr>
            <w:noProof/>
            <w:webHidden/>
          </w:rPr>
          <w:fldChar w:fldCharType="end"/>
        </w:r>
      </w:hyperlink>
    </w:p>
    <w:p w14:paraId="4BCEEF4C" w14:textId="7A70C61D" w:rsidR="006F5EB8" w:rsidRPr="00895177" w:rsidRDefault="00390A71" w:rsidP="00390A71">
      <w:pPr>
        <w:spacing w:line="360" w:lineRule="auto"/>
        <w:rPr>
          <w:rFonts w:ascii="Candara" w:hAnsi="Candara" w:cs="Times New Roman"/>
          <w:sz w:val="18"/>
          <w:szCs w:val="18"/>
        </w:rPr>
      </w:pPr>
      <w:r w:rsidRPr="009F779A">
        <w:rPr>
          <w:rFonts w:ascii="Candara" w:hAnsi="Candara" w:cs="Times New Roman"/>
          <w:sz w:val="18"/>
          <w:szCs w:val="18"/>
          <w:highlight w:val="yellow"/>
        </w:rPr>
        <w:fldChar w:fldCharType="end"/>
      </w:r>
    </w:p>
    <w:p w14:paraId="5CBF2580" w14:textId="77777777" w:rsidR="006F5EB8" w:rsidRPr="00895177" w:rsidRDefault="006F5EB8" w:rsidP="0026108C">
      <w:pPr>
        <w:rPr>
          <w:rFonts w:ascii="Candara" w:hAnsi="Candara" w:cs="Times New Roman"/>
          <w:sz w:val="18"/>
          <w:szCs w:val="18"/>
        </w:rPr>
      </w:pPr>
    </w:p>
    <w:p w14:paraId="2C0E991C" w14:textId="77777777" w:rsidR="006F5EB8" w:rsidRPr="00895177" w:rsidRDefault="006F5EB8" w:rsidP="0026108C">
      <w:pPr>
        <w:rPr>
          <w:rFonts w:ascii="Candara" w:hAnsi="Candara"/>
        </w:rPr>
      </w:pPr>
    </w:p>
    <w:p w14:paraId="47149971" w14:textId="77777777" w:rsidR="006F5EB8" w:rsidRPr="00895177" w:rsidRDefault="006F5EB8" w:rsidP="0026108C">
      <w:pPr>
        <w:rPr>
          <w:rFonts w:ascii="Candara" w:hAnsi="Candara"/>
        </w:rPr>
      </w:pPr>
    </w:p>
    <w:p w14:paraId="7C4F6ED2" w14:textId="77777777" w:rsidR="00555D79" w:rsidRPr="00895177" w:rsidRDefault="00555D79" w:rsidP="0026108C">
      <w:pPr>
        <w:rPr>
          <w:rFonts w:ascii="Candara" w:hAnsi="Candara"/>
        </w:rPr>
      </w:pPr>
    </w:p>
    <w:p w14:paraId="0E5B6847" w14:textId="77777777" w:rsidR="00555D79" w:rsidRPr="00895177" w:rsidRDefault="00555D79" w:rsidP="0026108C">
      <w:pPr>
        <w:rPr>
          <w:rFonts w:ascii="Candara" w:hAnsi="Candara"/>
        </w:rPr>
      </w:pPr>
    </w:p>
    <w:p w14:paraId="44D8AEEE" w14:textId="77777777" w:rsidR="00015B77" w:rsidRDefault="00015B77">
      <w:pPr>
        <w:rPr>
          <w:rFonts w:ascii="Candara" w:hAnsi="Candara"/>
          <w:b/>
          <w:sz w:val="24"/>
          <w:szCs w:val="24"/>
        </w:rPr>
      </w:pPr>
      <w:r>
        <w:rPr>
          <w:rFonts w:ascii="Candara" w:hAnsi="Candara"/>
        </w:rPr>
        <w:br w:type="page"/>
      </w:r>
    </w:p>
    <w:p w14:paraId="01C46CFF" w14:textId="31167023" w:rsidR="001C6DCA" w:rsidRPr="00895177" w:rsidRDefault="00331DBC" w:rsidP="0047451F">
      <w:pPr>
        <w:pStyle w:val="TM1"/>
        <w:rPr>
          <w:rFonts w:ascii="Candara" w:hAnsi="Candara"/>
        </w:rPr>
      </w:pPr>
      <w:r w:rsidRPr="00895177">
        <w:rPr>
          <w:rFonts w:ascii="Candara" w:hAnsi="Candara"/>
        </w:rPr>
        <w:lastRenderedPageBreak/>
        <w:t xml:space="preserve">Liste des sigles et </w:t>
      </w:r>
      <w:bookmarkEnd w:id="0"/>
      <w:r w:rsidR="001C6DCA" w:rsidRPr="00895177">
        <w:rPr>
          <w:rFonts w:ascii="Candara" w:hAnsi="Candara"/>
        </w:rPr>
        <w:t>Abréviations</w:t>
      </w:r>
    </w:p>
    <w:p w14:paraId="67961BD8" w14:textId="77777777" w:rsidR="00EA357C" w:rsidRPr="00F06024" w:rsidRDefault="00EA357C" w:rsidP="00A572A9">
      <w:pPr>
        <w:spacing w:line="240" w:lineRule="auto"/>
        <w:jc w:val="both"/>
        <w:rPr>
          <w:rFonts w:ascii="Candara" w:hAnsi="Candara"/>
          <w:b/>
          <w:sz w:val="26"/>
          <w:szCs w:val="26"/>
        </w:rPr>
      </w:pPr>
      <w:r w:rsidRPr="00F06024">
        <w:rPr>
          <w:rFonts w:ascii="Candara" w:hAnsi="Candara"/>
          <w:b/>
          <w:sz w:val="26"/>
          <w:szCs w:val="26"/>
        </w:rPr>
        <w:t xml:space="preserve">AG : </w:t>
      </w:r>
      <w:r w:rsidRPr="00F06024">
        <w:rPr>
          <w:rFonts w:ascii="Candara" w:hAnsi="Candara"/>
          <w:sz w:val="26"/>
          <w:szCs w:val="26"/>
        </w:rPr>
        <w:t>Assemblée Générale</w:t>
      </w:r>
    </w:p>
    <w:p w14:paraId="04B729EE" w14:textId="77777777" w:rsidR="00EA357C" w:rsidRPr="00F06024" w:rsidRDefault="00EA357C" w:rsidP="00A572A9">
      <w:pPr>
        <w:spacing w:line="240" w:lineRule="auto"/>
        <w:jc w:val="both"/>
        <w:rPr>
          <w:rFonts w:ascii="Candara" w:hAnsi="Candara"/>
          <w:b/>
          <w:sz w:val="26"/>
          <w:szCs w:val="26"/>
        </w:rPr>
      </w:pPr>
      <w:r w:rsidRPr="00110996">
        <w:rPr>
          <w:rFonts w:ascii="Candara" w:hAnsi="Candara"/>
          <w:b/>
          <w:sz w:val="26"/>
          <w:szCs w:val="26"/>
        </w:rPr>
        <w:t xml:space="preserve">AGO : </w:t>
      </w:r>
      <w:r w:rsidRPr="00F06024">
        <w:rPr>
          <w:rFonts w:ascii="Candara" w:hAnsi="Candara"/>
          <w:sz w:val="26"/>
          <w:szCs w:val="26"/>
        </w:rPr>
        <w:t>Assemblée Générale Ordinaire</w:t>
      </w:r>
    </w:p>
    <w:p w14:paraId="01D04EA1" w14:textId="6632910F" w:rsidR="00EA357C" w:rsidRDefault="00EA357C" w:rsidP="00A572A9">
      <w:pPr>
        <w:spacing w:line="240" w:lineRule="auto"/>
        <w:jc w:val="both"/>
        <w:rPr>
          <w:rFonts w:ascii="Candara" w:hAnsi="Candara"/>
          <w:sz w:val="26"/>
          <w:szCs w:val="26"/>
        </w:rPr>
      </w:pPr>
      <w:r w:rsidRPr="00F06024">
        <w:rPr>
          <w:rFonts w:ascii="Candara" w:hAnsi="Candara"/>
          <w:b/>
          <w:sz w:val="26"/>
          <w:szCs w:val="26"/>
        </w:rPr>
        <w:t xml:space="preserve">ANSSFD : </w:t>
      </w:r>
      <w:r w:rsidRPr="00F06024">
        <w:rPr>
          <w:rFonts w:ascii="Candara" w:hAnsi="Candara"/>
          <w:sz w:val="26"/>
          <w:szCs w:val="26"/>
        </w:rPr>
        <w:t>Agence Nationale de Surveillance des Systèmes Financiers Décentralisés</w:t>
      </w:r>
    </w:p>
    <w:p w14:paraId="3CF3DDF7" w14:textId="2C9AA816" w:rsidR="00437A9A" w:rsidRDefault="00437A9A" w:rsidP="00A572A9">
      <w:pPr>
        <w:spacing w:line="240" w:lineRule="auto"/>
        <w:jc w:val="both"/>
        <w:rPr>
          <w:rFonts w:ascii="Candara" w:hAnsi="Candara"/>
          <w:sz w:val="26"/>
          <w:szCs w:val="26"/>
        </w:rPr>
      </w:pPr>
      <w:r w:rsidRPr="00437A9A">
        <w:rPr>
          <w:rFonts w:ascii="Candara" w:hAnsi="Candara"/>
          <w:b/>
          <w:bCs/>
          <w:sz w:val="26"/>
          <w:szCs w:val="26"/>
        </w:rPr>
        <w:t>BCEAO :</w:t>
      </w:r>
      <w:r>
        <w:rPr>
          <w:rFonts w:ascii="Candara" w:hAnsi="Candara"/>
          <w:sz w:val="26"/>
          <w:szCs w:val="26"/>
        </w:rPr>
        <w:t xml:space="preserve"> Banque Centrale des Etat</w:t>
      </w:r>
      <w:r w:rsidR="0055177E">
        <w:rPr>
          <w:rFonts w:ascii="Candara" w:hAnsi="Candara"/>
          <w:sz w:val="26"/>
          <w:szCs w:val="26"/>
        </w:rPr>
        <w:t>s</w:t>
      </w:r>
      <w:r>
        <w:rPr>
          <w:rFonts w:ascii="Candara" w:hAnsi="Candara"/>
          <w:sz w:val="26"/>
          <w:szCs w:val="26"/>
        </w:rPr>
        <w:t xml:space="preserve"> de l’Afrique de l’Ouest</w:t>
      </w:r>
    </w:p>
    <w:p w14:paraId="1938F97D" w14:textId="54F5FBF2" w:rsidR="00437A9A" w:rsidRPr="00F06024" w:rsidRDefault="00437A9A" w:rsidP="00A572A9">
      <w:pPr>
        <w:spacing w:line="240" w:lineRule="auto"/>
        <w:jc w:val="both"/>
        <w:rPr>
          <w:rFonts w:ascii="Candara" w:hAnsi="Candara"/>
          <w:sz w:val="26"/>
          <w:szCs w:val="26"/>
        </w:rPr>
      </w:pPr>
      <w:r w:rsidRPr="00437A9A">
        <w:rPr>
          <w:rFonts w:ascii="Candara" w:hAnsi="Candara"/>
          <w:b/>
          <w:bCs/>
          <w:sz w:val="26"/>
          <w:szCs w:val="26"/>
        </w:rPr>
        <w:t>BIC :</w:t>
      </w:r>
      <w:r>
        <w:rPr>
          <w:rFonts w:ascii="Candara" w:hAnsi="Candara"/>
          <w:sz w:val="26"/>
          <w:szCs w:val="26"/>
        </w:rPr>
        <w:t xml:space="preserve"> Bureau d’Information sur le Crédit</w:t>
      </w:r>
    </w:p>
    <w:p w14:paraId="2F652EB0" w14:textId="70E403E4" w:rsidR="00EA357C" w:rsidRDefault="00EA357C" w:rsidP="00A572A9">
      <w:pPr>
        <w:spacing w:line="240" w:lineRule="auto"/>
        <w:jc w:val="both"/>
        <w:rPr>
          <w:rFonts w:ascii="Candara" w:hAnsi="Candara"/>
          <w:sz w:val="26"/>
          <w:szCs w:val="26"/>
        </w:rPr>
      </w:pPr>
      <w:r w:rsidRPr="00F06024">
        <w:rPr>
          <w:rFonts w:ascii="Candara" w:hAnsi="Candara"/>
          <w:b/>
          <w:sz w:val="26"/>
          <w:szCs w:val="26"/>
        </w:rPr>
        <w:t xml:space="preserve">CA : </w:t>
      </w:r>
      <w:r w:rsidRPr="00F06024">
        <w:rPr>
          <w:rFonts w:ascii="Candara" w:hAnsi="Candara"/>
          <w:sz w:val="26"/>
          <w:szCs w:val="26"/>
        </w:rPr>
        <w:t>Conseil d’Administration</w:t>
      </w:r>
    </w:p>
    <w:p w14:paraId="7676427A" w14:textId="07236690" w:rsidR="00437A9A" w:rsidRPr="00F06024" w:rsidRDefault="00437A9A" w:rsidP="00A572A9">
      <w:pPr>
        <w:spacing w:line="240" w:lineRule="auto"/>
        <w:jc w:val="both"/>
        <w:rPr>
          <w:rFonts w:ascii="Candara" w:hAnsi="Candara"/>
          <w:b/>
          <w:sz w:val="26"/>
          <w:szCs w:val="26"/>
        </w:rPr>
      </w:pPr>
      <w:r w:rsidRPr="00437A9A">
        <w:rPr>
          <w:rFonts w:ascii="Candara" w:hAnsi="Candara"/>
          <w:b/>
          <w:bCs/>
          <w:sz w:val="26"/>
          <w:szCs w:val="26"/>
        </w:rPr>
        <w:t>CB</w:t>
      </w:r>
      <w:r w:rsidR="00A33EE2">
        <w:rPr>
          <w:rFonts w:ascii="Candara" w:hAnsi="Candara"/>
          <w:b/>
          <w:bCs/>
          <w:sz w:val="26"/>
          <w:szCs w:val="26"/>
        </w:rPr>
        <w:t>U</w:t>
      </w:r>
      <w:r w:rsidRPr="00437A9A">
        <w:rPr>
          <w:rFonts w:ascii="Candara" w:hAnsi="Candara"/>
          <w:b/>
          <w:bCs/>
          <w:sz w:val="26"/>
          <w:szCs w:val="26"/>
        </w:rPr>
        <w:t> :</w:t>
      </w:r>
      <w:r>
        <w:rPr>
          <w:rFonts w:ascii="Candara" w:hAnsi="Candara"/>
          <w:sz w:val="26"/>
          <w:szCs w:val="26"/>
        </w:rPr>
        <w:t xml:space="preserve"> Commission Bancaire</w:t>
      </w:r>
      <w:r w:rsidR="00A33EE2">
        <w:rPr>
          <w:rFonts w:ascii="Candara" w:hAnsi="Candara"/>
          <w:sz w:val="26"/>
          <w:szCs w:val="26"/>
        </w:rPr>
        <w:t xml:space="preserve"> de l’UEMOA</w:t>
      </w:r>
    </w:p>
    <w:p w14:paraId="57BCD242" w14:textId="77777777" w:rsidR="00EA357C" w:rsidRPr="00F06024" w:rsidRDefault="00EA357C" w:rsidP="00A572A9">
      <w:pPr>
        <w:spacing w:line="240" w:lineRule="auto"/>
        <w:jc w:val="both"/>
        <w:rPr>
          <w:rFonts w:ascii="Candara" w:hAnsi="Candara"/>
          <w:b/>
          <w:sz w:val="26"/>
          <w:szCs w:val="26"/>
        </w:rPr>
      </w:pPr>
      <w:r w:rsidRPr="00F06024">
        <w:rPr>
          <w:rFonts w:ascii="Candara" w:hAnsi="Candara"/>
          <w:b/>
          <w:sz w:val="26"/>
          <w:szCs w:val="26"/>
        </w:rPr>
        <w:t xml:space="preserve">CC : </w:t>
      </w:r>
      <w:r w:rsidRPr="00F06024">
        <w:rPr>
          <w:rFonts w:ascii="Candara" w:hAnsi="Candara"/>
          <w:sz w:val="26"/>
          <w:szCs w:val="26"/>
        </w:rPr>
        <w:t>Comité de Crédit</w:t>
      </w:r>
    </w:p>
    <w:p w14:paraId="01DB00ED" w14:textId="77777777" w:rsidR="00EA357C" w:rsidRDefault="00EA357C" w:rsidP="00A572A9">
      <w:pPr>
        <w:spacing w:line="240" w:lineRule="auto"/>
        <w:jc w:val="both"/>
        <w:rPr>
          <w:rFonts w:ascii="Candara" w:hAnsi="Candara"/>
          <w:sz w:val="26"/>
          <w:szCs w:val="26"/>
        </w:rPr>
      </w:pPr>
      <w:r w:rsidRPr="00F06024">
        <w:rPr>
          <w:rFonts w:ascii="Candara" w:hAnsi="Candara"/>
          <w:b/>
          <w:sz w:val="26"/>
          <w:szCs w:val="26"/>
        </w:rPr>
        <w:t xml:space="preserve">COOPEC-AD/BENIN : </w:t>
      </w:r>
      <w:r w:rsidRPr="00F06024">
        <w:rPr>
          <w:rFonts w:ascii="Candara" w:hAnsi="Candara"/>
          <w:sz w:val="26"/>
          <w:szCs w:val="26"/>
        </w:rPr>
        <w:t>Coopérative d’Epargne et de Crédit des Assemblées de Dieu du Bénin</w:t>
      </w:r>
    </w:p>
    <w:p w14:paraId="49BF3A7F" w14:textId="77777777" w:rsidR="007A45F1" w:rsidRPr="00F06024" w:rsidRDefault="007A45F1" w:rsidP="00A572A9">
      <w:pPr>
        <w:spacing w:line="240" w:lineRule="auto"/>
        <w:jc w:val="both"/>
        <w:rPr>
          <w:rFonts w:ascii="Candara" w:hAnsi="Candara"/>
          <w:sz w:val="26"/>
          <w:szCs w:val="26"/>
        </w:rPr>
      </w:pPr>
      <w:r w:rsidRPr="00895177">
        <w:rPr>
          <w:rFonts w:ascii="Candara" w:hAnsi="Candara"/>
          <w:b/>
          <w:sz w:val="26"/>
          <w:szCs w:val="26"/>
        </w:rPr>
        <w:t>CoDir</w:t>
      </w:r>
      <w:r w:rsidR="006A2B1B">
        <w:rPr>
          <w:rFonts w:ascii="Candara" w:hAnsi="Candara"/>
          <w:sz w:val="26"/>
          <w:szCs w:val="26"/>
        </w:rPr>
        <w:t> : Comité de Direction</w:t>
      </w:r>
    </w:p>
    <w:p w14:paraId="4833EF08" w14:textId="77777777" w:rsidR="00EA357C" w:rsidRPr="00F06024" w:rsidRDefault="00EA357C" w:rsidP="00A572A9">
      <w:pPr>
        <w:spacing w:line="240" w:lineRule="auto"/>
        <w:jc w:val="both"/>
        <w:rPr>
          <w:rFonts w:ascii="Candara" w:hAnsi="Candara"/>
          <w:sz w:val="26"/>
          <w:szCs w:val="26"/>
        </w:rPr>
      </w:pPr>
      <w:r w:rsidRPr="00F06024">
        <w:rPr>
          <w:rFonts w:ascii="Candara" w:hAnsi="Candara"/>
          <w:b/>
          <w:sz w:val="26"/>
          <w:szCs w:val="26"/>
        </w:rPr>
        <w:t xml:space="preserve">CS : </w:t>
      </w:r>
      <w:r w:rsidRPr="00F06024">
        <w:rPr>
          <w:rFonts w:ascii="Candara" w:hAnsi="Candara"/>
          <w:sz w:val="26"/>
          <w:szCs w:val="26"/>
        </w:rPr>
        <w:t>Conseil de Surveillance</w:t>
      </w:r>
    </w:p>
    <w:p w14:paraId="0B65EF09" w14:textId="77777777" w:rsidR="00A82B46" w:rsidRPr="00F06024" w:rsidRDefault="00A82B46" w:rsidP="00A572A9">
      <w:pPr>
        <w:spacing w:line="240" w:lineRule="auto"/>
        <w:jc w:val="both"/>
        <w:rPr>
          <w:rFonts w:ascii="Candara" w:hAnsi="Candara"/>
          <w:sz w:val="26"/>
          <w:szCs w:val="26"/>
        </w:rPr>
      </w:pPr>
      <w:r w:rsidRPr="00F06024">
        <w:rPr>
          <w:rFonts w:ascii="Candara" w:hAnsi="Candara"/>
          <w:b/>
          <w:sz w:val="26"/>
          <w:szCs w:val="26"/>
        </w:rPr>
        <w:t>CSED :</w:t>
      </w:r>
      <w:r w:rsidRPr="00F06024">
        <w:rPr>
          <w:rFonts w:ascii="Candara" w:hAnsi="Candara"/>
          <w:sz w:val="26"/>
          <w:szCs w:val="26"/>
        </w:rPr>
        <w:t xml:space="preserve"> Chef Service Exploitation et Développement</w:t>
      </w:r>
    </w:p>
    <w:p w14:paraId="608FD9AD" w14:textId="77777777" w:rsidR="00951799" w:rsidRPr="00F06024" w:rsidRDefault="00951799" w:rsidP="00A572A9">
      <w:pPr>
        <w:spacing w:line="240" w:lineRule="auto"/>
        <w:jc w:val="both"/>
        <w:rPr>
          <w:rFonts w:ascii="Candara" w:hAnsi="Candara"/>
          <w:b/>
          <w:sz w:val="26"/>
          <w:szCs w:val="26"/>
        </w:rPr>
      </w:pPr>
      <w:r w:rsidRPr="00895177">
        <w:rPr>
          <w:rFonts w:ascii="Candara" w:hAnsi="Candara"/>
          <w:b/>
          <w:sz w:val="26"/>
          <w:szCs w:val="26"/>
        </w:rPr>
        <w:t>DAT</w:t>
      </w:r>
      <w:r w:rsidRPr="00F06024">
        <w:rPr>
          <w:rFonts w:ascii="Candara" w:hAnsi="Candara"/>
          <w:b/>
          <w:sz w:val="26"/>
          <w:szCs w:val="26"/>
        </w:rPr>
        <w:t xml:space="preserve"> : </w:t>
      </w:r>
      <w:r w:rsidRPr="00895177">
        <w:rPr>
          <w:rFonts w:ascii="Candara" w:hAnsi="Candara"/>
          <w:sz w:val="26"/>
          <w:szCs w:val="26"/>
        </w:rPr>
        <w:t>Dépôt À Terme</w:t>
      </w:r>
    </w:p>
    <w:p w14:paraId="099E9E8A" w14:textId="77777777" w:rsidR="00951799" w:rsidRPr="00F06024" w:rsidRDefault="00951799" w:rsidP="00A572A9">
      <w:pPr>
        <w:spacing w:line="240" w:lineRule="auto"/>
        <w:jc w:val="both"/>
        <w:rPr>
          <w:rFonts w:ascii="Candara" w:hAnsi="Candara"/>
          <w:b/>
          <w:sz w:val="26"/>
          <w:szCs w:val="26"/>
        </w:rPr>
      </w:pPr>
      <w:r w:rsidRPr="00F06024">
        <w:rPr>
          <w:rFonts w:ascii="Candara" w:hAnsi="Candara"/>
          <w:b/>
          <w:sz w:val="26"/>
          <w:szCs w:val="26"/>
        </w:rPr>
        <w:t xml:space="preserve">PTAB : </w:t>
      </w:r>
      <w:r w:rsidRPr="00895177">
        <w:rPr>
          <w:rFonts w:ascii="Candara" w:hAnsi="Candara"/>
          <w:sz w:val="26"/>
          <w:szCs w:val="26"/>
        </w:rPr>
        <w:t>Plan de Travail Annuel et Budget</w:t>
      </w:r>
    </w:p>
    <w:p w14:paraId="2534BBB2" w14:textId="77777777" w:rsidR="00EA357C" w:rsidRPr="00F06024" w:rsidRDefault="00EA357C" w:rsidP="00A572A9">
      <w:pPr>
        <w:spacing w:line="240" w:lineRule="auto"/>
        <w:jc w:val="both"/>
        <w:rPr>
          <w:rFonts w:ascii="Candara" w:hAnsi="Candara"/>
          <w:b/>
          <w:sz w:val="26"/>
          <w:szCs w:val="26"/>
        </w:rPr>
      </w:pPr>
      <w:r w:rsidRPr="00110996">
        <w:rPr>
          <w:rFonts w:ascii="Candara" w:hAnsi="Candara"/>
          <w:b/>
          <w:sz w:val="26"/>
          <w:szCs w:val="26"/>
        </w:rPr>
        <w:t xml:space="preserve">FNM : </w:t>
      </w:r>
      <w:r w:rsidRPr="00F06024">
        <w:rPr>
          <w:rFonts w:ascii="Candara" w:hAnsi="Candara"/>
          <w:sz w:val="26"/>
          <w:szCs w:val="26"/>
        </w:rPr>
        <w:t>Fonds National de la Microfinance</w:t>
      </w:r>
    </w:p>
    <w:p w14:paraId="731171E7" w14:textId="77777777" w:rsidR="00EA357C" w:rsidRDefault="00EA357C" w:rsidP="00A572A9">
      <w:pPr>
        <w:spacing w:line="240" w:lineRule="auto"/>
        <w:jc w:val="both"/>
        <w:rPr>
          <w:rFonts w:ascii="Candara" w:hAnsi="Candara"/>
          <w:sz w:val="26"/>
          <w:szCs w:val="26"/>
        </w:rPr>
      </w:pPr>
      <w:r w:rsidRPr="00F06024">
        <w:rPr>
          <w:rFonts w:ascii="Candara" w:hAnsi="Candara"/>
          <w:b/>
          <w:sz w:val="26"/>
          <w:szCs w:val="26"/>
        </w:rPr>
        <w:t xml:space="preserve">FNPEEJ : </w:t>
      </w:r>
      <w:r w:rsidRPr="00F06024">
        <w:rPr>
          <w:rFonts w:ascii="Candara" w:hAnsi="Candara"/>
          <w:sz w:val="26"/>
          <w:szCs w:val="26"/>
        </w:rPr>
        <w:t>Fonds National de Promotion de l’Entreprise et de l’Emploi des Jeunes</w:t>
      </w:r>
    </w:p>
    <w:p w14:paraId="7F4BADBD" w14:textId="77777777" w:rsidR="006A2B1B" w:rsidRDefault="006A2B1B" w:rsidP="00A572A9">
      <w:pPr>
        <w:spacing w:line="240" w:lineRule="auto"/>
        <w:jc w:val="both"/>
        <w:rPr>
          <w:rFonts w:ascii="Candara" w:hAnsi="Candara"/>
          <w:sz w:val="26"/>
          <w:szCs w:val="26"/>
        </w:rPr>
      </w:pPr>
      <w:r w:rsidRPr="00895177">
        <w:rPr>
          <w:rFonts w:ascii="Candara" w:hAnsi="Candara"/>
          <w:b/>
          <w:sz w:val="26"/>
          <w:szCs w:val="26"/>
        </w:rPr>
        <w:t>SFD</w:t>
      </w:r>
      <w:r>
        <w:rPr>
          <w:rFonts w:ascii="Candara" w:hAnsi="Candara"/>
          <w:sz w:val="26"/>
          <w:szCs w:val="26"/>
        </w:rPr>
        <w:t xml:space="preserve"> : </w:t>
      </w:r>
      <w:r w:rsidRPr="00F06024">
        <w:rPr>
          <w:rFonts w:ascii="Candara" w:hAnsi="Candara"/>
          <w:sz w:val="26"/>
          <w:szCs w:val="26"/>
        </w:rPr>
        <w:t>Systèmes Financiers Décentralisés</w:t>
      </w:r>
    </w:p>
    <w:p w14:paraId="1555318F" w14:textId="77777777" w:rsidR="007A45F1" w:rsidRDefault="007A45F1" w:rsidP="00A572A9">
      <w:pPr>
        <w:spacing w:line="240" w:lineRule="auto"/>
        <w:jc w:val="both"/>
        <w:rPr>
          <w:rFonts w:ascii="Candara" w:hAnsi="Candara"/>
          <w:sz w:val="26"/>
          <w:szCs w:val="26"/>
        </w:rPr>
      </w:pPr>
      <w:r w:rsidRPr="00895177">
        <w:rPr>
          <w:rFonts w:ascii="Candara" w:hAnsi="Candara"/>
          <w:b/>
          <w:sz w:val="26"/>
          <w:szCs w:val="26"/>
        </w:rPr>
        <w:t>SIG</w:t>
      </w:r>
      <w:r w:rsidR="006A2B1B">
        <w:rPr>
          <w:rFonts w:ascii="Candara" w:hAnsi="Candara"/>
          <w:sz w:val="26"/>
          <w:szCs w:val="26"/>
        </w:rPr>
        <w:t xml:space="preserve"> : Système d’Information </w:t>
      </w:r>
      <w:r w:rsidR="00895177">
        <w:rPr>
          <w:rFonts w:ascii="Candara" w:hAnsi="Candara"/>
          <w:sz w:val="26"/>
          <w:szCs w:val="26"/>
        </w:rPr>
        <w:t>et de Gestion</w:t>
      </w:r>
    </w:p>
    <w:p w14:paraId="005B0535" w14:textId="77777777" w:rsidR="007A45F1" w:rsidRDefault="007A45F1" w:rsidP="00A572A9">
      <w:pPr>
        <w:spacing w:line="240" w:lineRule="auto"/>
        <w:jc w:val="both"/>
        <w:rPr>
          <w:rFonts w:ascii="Candara" w:hAnsi="Candara"/>
          <w:sz w:val="26"/>
          <w:szCs w:val="26"/>
        </w:rPr>
      </w:pPr>
      <w:r w:rsidRPr="00895177">
        <w:rPr>
          <w:rFonts w:ascii="Candara" w:hAnsi="Candara"/>
          <w:b/>
          <w:sz w:val="26"/>
          <w:szCs w:val="26"/>
        </w:rPr>
        <w:t>UEMOA</w:t>
      </w:r>
      <w:r w:rsidR="006A2B1B">
        <w:rPr>
          <w:rFonts w:ascii="Candara" w:hAnsi="Candara"/>
          <w:sz w:val="26"/>
          <w:szCs w:val="26"/>
        </w:rPr>
        <w:t xml:space="preserve"> : Union </w:t>
      </w:r>
      <w:r w:rsidR="00895177">
        <w:rPr>
          <w:rFonts w:ascii="Candara" w:hAnsi="Candara"/>
          <w:sz w:val="26"/>
          <w:szCs w:val="26"/>
        </w:rPr>
        <w:t>Économique</w:t>
      </w:r>
      <w:r w:rsidR="006A2B1B">
        <w:rPr>
          <w:rFonts w:ascii="Candara" w:hAnsi="Candara"/>
          <w:sz w:val="26"/>
          <w:szCs w:val="26"/>
        </w:rPr>
        <w:t xml:space="preserve"> Monétaire Ouest-Africaine</w:t>
      </w:r>
    </w:p>
    <w:p w14:paraId="3EE375F4" w14:textId="77777777" w:rsidR="007A45F1" w:rsidRPr="00F06024" w:rsidRDefault="007A45F1" w:rsidP="00A572A9">
      <w:pPr>
        <w:spacing w:line="240" w:lineRule="auto"/>
        <w:jc w:val="both"/>
        <w:rPr>
          <w:rFonts w:ascii="Candara" w:hAnsi="Candara"/>
          <w:b/>
          <w:sz w:val="26"/>
          <w:szCs w:val="26"/>
        </w:rPr>
      </w:pPr>
    </w:p>
    <w:p w14:paraId="3730F838" w14:textId="77777777" w:rsidR="00A661F4" w:rsidRPr="00F06024" w:rsidRDefault="00A661F4" w:rsidP="000C7068">
      <w:pPr>
        <w:spacing w:line="240" w:lineRule="auto"/>
        <w:rPr>
          <w:rFonts w:ascii="Candara" w:hAnsi="Candara"/>
          <w:b/>
          <w:sz w:val="26"/>
          <w:szCs w:val="26"/>
        </w:rPr>
      </w:pPr>
    </w:p>
    <w:p w14:paraId="6CAF57C1" w14:textId="77777777" w:rsidR="00A661F4" w:rsidRPr="00F06024" w:rsidRDefault="00A661F4" w:rsidP="000C7068">
      <w:pPr>
        <w:spacing w:line="240" w:lineRule="auto"/>
        <w:rPr>
          <w:rFonts w:ascii="Candara" w:hAnsi="Candara"/>
          <w:b/>
          <w:sz w:val="26"/>
          <w:szCs w:val="26"/>
        </w:rPr>
      </w:pPr>
    </w:p>
    <w:p w14:paraId="1DC67808" w14:textId="77777777" w:rsidR="00A661F4" w:rsidRPr="00F06024" w:rsidRDefault="00A661F4" w:rsidP="000C7068">
      <w:pPr>
        <w:spacing w:line="240" w:lineRule="auto"/>
        <w:rPr>
          <w:rFonts w:ascii="Candara" w:hAnsi="Candara"/>
          <w:b/>
          <w:sz w:val="26"/>
          <w:szCs w:val="26"/>
        </w:rPr>
      </w:pPr>
    </w:p>
    <w:p w14:paraId="61F79A8E" w14:textId="77777777" w:rsidR="00A661F4" w:rsidRPr="00F06024" w:rsidRDefault="00A661F4" w:rsidP="000C7068">
      <w:pPr>
        <w:spacing w:line="240" w:lineRule="auto"/>
        <w:rPr>
          <w:rFonts w:ascii="Candara" w:hAnsi="Candara"/>
          <w:b/>
          <w:sz w:val="26"/>
          <w:szCs w:val="26"/>
        </w:rPr>
      </w:pPr>
    </w:p>
    <w:p w14:paraId="72F116A5" w14:textId="77777777" w:rsidR="00A661F4" w:rsidRPr="00F06024" w:rsidRDefault="00A661F4" w:rsidP="000C7068">
      <w:pPr>
        <w:spacing w:line="240" w:lineRule="auto"/>
        <w:rPr>
          <w:rFonts w:ascii="Candara" w:hAnsi="Candara"/>
          <w:b/>
          <w:sz w:val="26"/>
          <w:szCs w:val="26"/>
        </w:rPr>
      </w:pPr>
    </w:p>
    <w:p w14:paraId="1ED93481" w14:textId="77777777" w:rsidR="00924009" w:rsidRDefault="00573E99" w:rsidP="00375A68">
      <w:pPr>
        <w:pStyle w:val="Titre1"/>
        <w:rPr>
          <w:rFonts w:ascii="Candara" w:hAnsi="Candara"/>
          <w:b w:val="0"/>
          <w:sz w:val="26"/>
          <w:szCs w:val="26"/>
        </w:rPr>
      </w:pPr>
      <w:bookmarkStart w:id="1" w:name="_Hlk116380885"/>
      <w:bookmarkStart w:id="2" w:name="_Toc486336655"/>
      <w:bookmarkStart w:id="3" w:name="_Toc166850345"/>
      <w:r w:rsidRPr="00F06024">
        <w:rPr>
          <w:rFonts w:ascii="Candara" w:hAnsi="Candara"/>
          <w:sz w:val="26"/>
          <w:szCs w:val="26"/>
        </w:rPr>
        <w:lastRenderedPageBreak/>
        <w:t>INTRODUCTION</w:t>
      </w:r>
      <w:bookmarkEnd w:id="3"/>
    </w:p>
    <w:p w14:paraId="19D44F16" w14:textId="74826819" w:rsidR="00576025" w:rsidRDefault="000F727B" w:rsidP="000F727B">
      <w:pPr>
        <w:spacing w:before="240" w:after="0"/>
        <w:jc w:val="both"/>
        <w:rPr>
          <w:rFonts w:ascii="Candara" w:hAnsi="Candara"/>
          <w:sz w:val="26"/>
          <w:szCs w:val="26"/>
        </w:rPr>
      </w:pPr>
      <w:r>
        <w:rPr>
          <w:rFonts w:ascii="Candara" w:hAnsi="Candara"/>
          <w:sz w:val="26"/>
          <w:szCs w:val="26"/>
        </w:rPr>
        <w:t>L</w:t>
      </w:r>
      <w:r w:rsidR="00CC3FB5">
        <w:rPr>
          <w:rFonts w:ascii="Candara" w:hAnsi="Candara"/>
          <w:sz w:val="26"/>
          <w:szCs w:val="26"/>
        </w:rPr>
        <w:t>’exercice 2023 à l</w:t>
      </w:r>
      <w:r>
        <w:rPr>
          <w:rFonts w:ascii="Candara" w:hAnsi="Candara"/>
          <w:sz w:val="26"/>
          <w:szCs w:val="26"/>
        </w:rPr>
        <w:t xml:space="preserve">a </w:t>
      </w:r>
      <w:r w:rsidRPr="00F06024">
        <w:rPr>
          <w:rFonts w:ascii="Candara" w:hAnsi="Candara"/>
          <w:sz w:val="26"/>
          <w:szCs w:val="26"/>
        </w:rPr>
        <w:t>C</w:t>
      </w:r>
      <w:r>
        <w:rPr>
          <w:rFonts w:ascii="Candara" w:hAnsi="Candara"/>
          <w:sz w:val="26"/>
          <w:szCs w:val="26"/>
        </w:rPr>
        <w:t>OOPEC-AD/BENIN,</w:t>
      </w:r>
      <w:r w:rsidR="00CC3FB5">
        <w:rPr>
          <w:rFonts w:ascii="Candara" w:hAnsi="Candara"/>
          <w:sz w:val="26"/>
          <w:szCs w:val="26"/>
        </w:rPr>
        <w:t xml:space="preserve"> s’est déroulé sous le </w:t>
      </w:r>
      <w:r w:rsidR="0054626E">
        <w:rPr>
          <w:rFonts w:ascii="Candara" w:hAnsi="Candara"/>
          <w:sz w:val="26"/>
          <w:szCs w:val="26"/>
        </w:rPr>
        <w:t>sceau</w:t>
      </w:r>
      <w:r w:rsidR="00CC3FB5">
        <w:rPr>
          <w:rFonts w:ascii="Candara" w:hAnsi="Candara"/>
          <w:sz w:val="26"/>
          <w:szCs w:val="26"/>
        </w:rPr>
        <w:t xml:space="preserve"> d’</w:t>
      </w:r>
      <w:r w:rsidR="00924EF9">
        <w:rPr>
          <w:rFonts w:ascii="Candara" w:hAnsi="Candara"/>
          <w:sz w:val="26"/>
          <w:szCs w:val="26"/>
        </w:rPr>
        <w:t xml:space="preserve">un </w:t>
      </w:r>
      <w:r w:rsidR="00CC3FB5">
        <w:rPr>
          <w:rFonts w:ascii="Candara" w:hAnsi="Candara"/>
          <w:sz w:val="26"/>
          <w:szCs w:val="26"/>
        </w:rPr>
        <w:t>nouveau</w:t>
      </w:r>
      <w:r w:rsidR="00924EF9">
        <w:rPr>
          <w:rFonts w:ascii="Candara" w:hAnsi="Candara"/>
          <w:sz w:val="26"/>
          <w:szCs w:val="26"/>
        </w:rPr>
        <w:t xml:space="preserve"> statut</w:t>
      </w:r>
      <w:r w:rsidR="00CC3FB5">
        <w:rPr>
          <w:rFonts w:ascii="Candara" w:hAnsi="Candara"/>
          <w:sz w:val="26"/>
          <w:szCs w:val="26"/>
        </w:rPr>
        <w:t> ; celui</w:t>
      </w:r>
      <w:r w:rsidR="00AF4C6D">
        <w:rPr>
          <w:rFonts w:ascii="Candara" w:hAnsi="Candara"/>
          <w:sz w:val="26"/>
          <w:szCs w:val="26"/>
        </w:rPr>
        <w:t xml:space="preserve"> </w:t>
      </w:r>
      <w:r w:rsidR="00CC3FB5">
        <w:rPr>
          <w:rFonts w:ascii="Candara" w:hAnsi="Candara"/>
          <w:sz w:val="26"/>
          <w:szCs w:val="26"/>
        </w:rPr>
        <w:t>d’</w:t>
      </w:r>
      <w:r>
        <w:rPr>
          <w:rFonts w:ascii="Candara" w:hAnsi="Candara"/>
          <w:sz w:val="26"/>
          <w:szCs w:val="26"/>
        </w:rPr>
        <w:t>institution</w:t>
      </w:r>
      <w:r w:rsidR="00CC3FB5">
        <w:rPr>
          <w:rFonts w:ascii="Candara" w:hAnsi="Candara"/>
          <w:sz w:val="26"/>
          <w:szCs w:val="26"/>
        </w:rPr>
        <w:t xml:space="preserve"> visée à l’article 44 de la loi régissant les Systèmes Financiers Décentralisés. Cette annonce officielle, par correspondance de la Banque Centrale en date du 04 Janvier 2023 fait suite à l’examen des états financiers de l’institution au titre des exercices 2020 et 2021. </w:t>
      </w:r>
      <w:r w:rsidR="00576025">
        <w:rPr>
          <w:rFonts w:ascii="Candara" w:hAnsi="Candara"/>
          <w:sz w:val="26"/>
          <w:szCs w:val="26"/>
        </w:rPr>
        <w:t>Nouveau statut,</w:t>
      </w:r>
      <w:r w:rsidR="00AF4C6D">
        <w:rPr>
          <w:rFonts w:ascii="Candara" w:hAnsi="Candara"/>
          <w:sz w:val="26"/>
          <w:szCs w:val="26"/>
        </w:rPr>
        <w:t xml:space="preserve"> nouveau paradigme</w:t>
      </w:r>
      <w:r w:rsidR="00576025">
        <w:rPr>
          <w:rFonts w:ascii="Candara" w:hAnsi="Candara"/>
          <w:sz w:val="26"/>
          <w:szCs w:val="26"/>
        </w:rPr>
        <w:t xml:space="preserve">. La COOPEC-AD/BENIN est dorénavant soumise à toutes les obligations des structures de son rang, notamment l’instruction N°007-06-2010 relative aux modalités de contrôle et de sanction des SFD </w:t>
      </w:r>
      <w:r w:rsidR="00AF4C6D">
        <w:rPr>
          <w:rFonts w:ascii="Candara" w:hAnsi="Candara"/>
          <w:sz w:val="26"/>
          <w:szCs w:val="26"/>
        </w:rPr>
        <w:t>par la</w:t>
      </w:r>
      <w:r w:rsidR="00576025">
        <w:rPr>
          <w:rFonts w:ascii="Candara" w:hAnsi="Candara"/>
          <w:sz w:val="26"/>
          <w:szCs w:val="26"/>
        </w:rPr>
        <w:t xml:space="preserve"> Banque Centrale des Etats de l’Afrique de l’Ouest (BCEAO) et la Commission Bancaire de</w:t>
      </w:r>
      <w:r w:rsidR="006F4D1A">
        <w:rPr>
          <w:rFonts w:ascii="Candara" w:hAnsi="Candara"/>
          <w:sz w:val="26"/>
          <w:szCs w:val="26"/>
        </w:rPr>
        <w:t xml:space="preserve"> l’Union Monétaire Ouest Africaine</w:t>
      </w:r>
      <w:r w:rsidR="00576025">
        <w:rPr>
          <w:rFonts w:ascii="Candara" w:hAnsi="Candara"/>
          <w:sz w:val="26"/>
          <w:szCs w:val="26"/>
        </w:rPr>
        <w:t xml:space="preserve"> (UMOA).</w:t>
      </w:r>
    </w:p>
    <w:p w14:paraId="6D643321" w14:textId="430661EB" w:rsidR="00FD75B8" w:rsidRDefault="00AF4C6D" w:rsidP="006F4D1A">
      <w:pPr>
        <w:spacing w:after="0"/>
        <w:jc w:val="both"/>
        <w:rPr>
          <w:rFonts w:ascii="Candara" w:hAnsi="Candara"/>
          <w:sz w:val="26"/>
          <w:szCs w:val="26"/>
        </w:rPr>
      </w:pPr>
      <w:r>
        <w:rPr>
          <w:rFonts w:ascii="Candara" w:hAnsi="Candara"/>
          <w:sz w:val="26"/>
          <w:szCs w:val="26"/>
        </w:rPr>
        <w:t>Dans ce nouvel élan fait d’exigences, la COOPEC-AD/BENIN a déroulé stratégiquement son agenda, focalisée sur les objectifs fixés</w:t>
      </w:r>
      <w:r w:rsidR="00755C33">
        <w:rPr>
          <w:rFonts w:ascii="Candara" w:hAnsi="Candara"/>
          <w:sz w:val="26"/>
          <w:szCs w:val="26"/>
        </w:rPr>
        <w:t xml:space="preserve"> en harmonie avec sa mission : </w:t>
      </w:r>
      <w:r w:rsidR="003F2F78">
        <w:rPr>
          <w:rFonts w:ascii="Candara" w:hAnsi="Candara"/>
          <w:sz w:val="26"/>
          <w:szCs w:val="26"/>
        </w:rPr>
        <w:t xml:space="preserve">la réduction de la pauvreté et la lutte contre l’exclusion financière. </w:t>
      </w:r>
    </w:p>
    <w:p w14:paraId="01CFA50B" w14:textId="695BBA7A" w:rsidR="00755C33" w:rsidRDefault="00FD75B8" w:rsidP="006F4D1A">
      <w:pPr>
        <w:spacing w:after="0"/>
        <w:jc w:val="both"/>
        <w:rPr>
          <w:rFonts w:ascii="Candara" w:hAnsi="Candara"/>
          <w:sz w:val="26"/>
          <w:szCs w:val="26"/>
        </w:rPr>
      </w:pPr>
      <w:r>
        <w:rPr>
          <w:rFonts w:ascii="Candara" w:hAnsi="Candara"/>
          <w:sz w:val="26"/>
          <w:szCs w:val="26"/>
        </w:rPr>
        <w:t>L</w:t>
      </w:r>
      <w:r w:rsidR="00755C33">
        <w:rPr>
          <w:rFonts w:ascii="Candara" w:hAnsi="Candara"/>
          <w:sz w:val="26"/>
          <w:szCs w:val="26"/>
        </w:rPr>
        <w:t xml:space="preserve">’ambitieux </w:t>
      </w:r>
      <w:r w:rsidR="00BA74BC">
        <w:rPr>
          <w:rFonts w:ascii="Candara" w:hAnsi="Candara"/>
          <w:sz w:val="26"/>
          <w:szCs w:val="26"/>
        </w:rPr>
        <w:t xml:space="preserve">plan de travail </w:t>
      </w:r>
      <w:r w:rsidR="00755C33">
        <w:rPr>
          <w:rFonts w:ascii="Candara" w:hAnsi="Candara"/>
          <w:sz w:val="26"/>
          <w:szCs w:val="26"/>
        </w:rPr>
        <w:t>établi</w:t>
      </w:r>
      <w:r w:rsidR="00C64190">
        <w:rPr>
          <w:rFonts w:ascii="Candara" w:hAnsi="Candara"/>
          <w:sz w:val="26"/>
          <w:szCs w:val="26"/>
        </w:rPr>
        <w:t xml:space="preserve"> par</w:t>
      </w:r>
      <w:r w:rsidR="00755C33">
        <w:rPr>
          <w:rFonts w:ascii="Candara" w:hAnsi="Candara"/>
          <w:sz w:val="26"/>
          <w:szCs w:val="26"/>
        </w:rPr>
        <w:t xml:space="preserve"> l</w:t>
      </w:r>
      <w:r>
        <w:rPr>
          <w:rFonts w:ascii="Candara" w:hAnsi="Candara"/>
          <w:sz w:val="26"/>
          <w:szCs w:val="26"/>
        </w:rPr>
        <w:t>’institution</w:t>
      </w:r>
      <w:r w:rsidR="00755C33">
        <w:rPr>
          <w:rFonts w:ascii="Candara" w:hAnsi="Candara"/>
          <w:sz w:val="26"/>
          <w:szCs w:val="26"/>
        </w:rPr>
        <w:t xml:space="preserve"> pour le compte de l’exercice lui a permis de poursuivre les objectifs de rentabilisation et de viabilisation inscrits en bonne place dans son plan d’affaire quinquennal.</w:t>
      </w:r>
    </w:p>
    <w:p w14:paraId="798E48AB" w14:textId="3DBBB9DC" w:rsidR="00BA74BC" w:rsidRDefault="00BA74BC" w:rsidP="006F4D1A">
      <w:pPr>
        <w:spacing w:after="0"/>
        <w:jc w:val="both"/>
        <w:rPr>
          <w:rFonts w:ascii="Candara" w:hAnsi="Candara"/>
          <w:sz w:val="26"/>
          <w:szCs w:val="26"/>
        </w:rPr>
      </w:pPr>
      <w:r>
        <w:rPr>
          <w:rFonts w:ascii="Candara" w:hAnsi="Candara"/>
          <w:sz w:val="26"/>
          <w:szCs w:val="26"/>
        </w:rPr>
        <w:t>M</w:t>
      </w:r>
      <w:r w:rsidR="00E41221">
        <w:rPr>
          <w:rFonts w:ascii="Candara" w:hAnsi="Candara"/>
          <w:sz w:val="26"/>
          <w:szCs w:val="26"/>
        </w:rPr>
        <w:t>algré</w:t>
      </w:r>
      <w:r>
        <w:rPr>
          <w:rFonts w:ascii="Candara" w:hAnsi="Candara"/>
          <w:sz w:val="26"/>
          <w:szCs w:val="26"/>
        </w:rPr>
        <w:t xml:space="preserve"> l’instabilité de</w:t>
      </w:r>
      <w:r w:rsidR="00E41221">
        <w:rPr>
          <w:rFonts w:ascii="Candara" w:hAnsi="Candara"/>
          <w:sz w:val="26"/>
          <w:szCs w:val="26"/>
        </w:rPr>
        <w:t xml:space="preserve"> l’environnement </w:t>
      </w:r>
      <w:r>
        <w:rPr>
          <w:rFonts w:ascii="Candara" w:hAnsi="Candara"/>
          <w:sz w:val="26"/>
          <w:szCs w:val="26"/>
        </w:rPr>
        <w:t xml:space="preserve">économique caractérisée par </w:t>
      </w:r>
      <w:r w:rsidR="00E41221">
        <w:rPr>
          <w:rFonts w:ascii="Candara" w:hAnsi="Candara"/>
          <w:sz w:val="26"/>
          <w:szCs w:val="26"/>
        </w:rPr>
        <w:t>la fermeture des frontières av</w:t>
      </w:r>
      <w:r>
        <w:rPr>
          <w:rFonts w:ascii="Candara" w:hAnsi="Candara"/>
          <w:sz w:val="26"/>
          <w:szCs w:val="26"/>
        </w:rPr>
        <w:t xml:space="preserve">ec le Niger </w:t>
      </w:r>
      <w:r w:rsidR="00E41221">
        <w:rPr>
          <w:rFonts w:ascii="Candara" w:hAnsi="Candara"/>
          <w:sz w:val="26"/>
          <w:szCs w:val="26"/>
        </w:rPr>
        <w:t>un voisin très important pour le Bénin en matière d’</w:t>
      </w:r>
      <w:r>
        <w:rPr>
          <w:rFonts w:ascii="Candara" w:hAnsi="Candara"/>
          <w:sz w:val="26"/>
          <w:szCs w:val="26"/>
        </w:rPr>
        <w:t>échanges</w:t>
      </w:r>
      <w:r w:rsidR="00E41221">
        <w:rPr>
          <w:rFonts w:ascii="Candara" w:hAnsi="Candara"/>
          <w:sz w:val="26"/>
          <w:szCs w:val="26"/>
        </w:rPr>
        <w:t xml:space="preserve"> commerciaux, </w:t>
      </w:r>
      <w:r w:rsidR="00FD75B8">
        <w:rPr>
          <w:rFonts w:ascii="Candara" w:hAnsi="Candara"/>
          <w:sz w:val="26"/>
          <w:szCs w:val="26"/>
        </w:rPr>
        <w:t xml:space="preserve">les indicateurs ont connu une évolution acceptable avec un encours </w:t>
      </w:r>
      <w:r w:rsidR="006F4D1A">
        <w:rPr>
          <w:rFonts w:ascii="Candara" w:hAnsi="Candara"/>
          <w:sz w:val="26"/>
          <w:szCs w:val="26"/>
        </w:rPr>
        <w:t>de crédit avoisinant 2,5 milliards</w:t>
      </w:r>
      <w:r>
        <w:rPr>
          <w:rFonts w:ascii="Candara" w:hAnsi="Candara"/>
          <w:sz w:val="26"/>
          <w:szCs w:val="26"/>
        </w:rPr>
        <w:t xml:space="preserve"> FCFA</w:t>
      </w:r>
      <w:r w:rsidR="00FD75B8">
        <w:rPr>
          <w:rFonts w:ascii="Candara" w:hAnsi="Candara"/>
          <w:sz w:val="26"/>
          <w:szCs w:val="26"/>
        </w:rPr>
        <w:t xml:space="preserve"> et un encours d’épargne </w:t>
      </w:r>
      <w:r>
        <w:rPr>
          <w:rFonts w:ascii="Candara" w:hAnsi="Candara"/>
          <w:sz w:val="26"/>
          <w:szCs w:val="26"/>
        </w:rPr>
        <w:t>tendant</w:t>
      </w:r>
      <w:r w:rsidR="006F4D1A">
        <w:rPr>
          <w:rFonts w:ascii="Candara" w:hAnsi="Candara"/>
          <w:sz w:val="26"/>
          <w:szCs w:val="26"/>
        </w:rPr>
        <w:t xml:space="preserve"> vers 3,5 milliards </w:t>
      </w:r>
      <w:r w:rsidR="00FD75B8">
        <w:rPr>
          <w:rFonts w:ascii="Candara" w:hAnsi="Candara"/>
          <w:sz w:val="26"/>
          <w:szCs w:val="26"/>
        </w:rPr>
        <w:t xml:space="preserve">FCFA. </w:t>
      </w:r>
      <w:r>
        <w:rPr>
          <w:rFonts w:ascii="Candara" w:hAnsi="Candara"/>
          <w:sz w:val="26"/>
          <w:szCs w:val="26"/>
        </w:rPr>
        <w:t xml:space="preserve">L’effectif des </w:t>
      </w:r>
      <w:r w:rsidR="00FD75B8">
        <w:rPr>
          <w:rFonts w:ascii="Candara" w:hAnsi="Candara"/>
          <w:sz w:val="26"/>
          <w:szCs w:val="26"/>
        </w:rPr>
        <w:t>sociétaire</w:t>
      </w:r>
      <w:r>
        <w:rPr>
          <w:rFonts w:ascii="Candara" w:hAnsi="Candara"/>
          <w:sz w:val="26"/>
          <w:szCs w:val="26"/>
        </w:rPr>
        <w:t>s</w:t>
      </w:r>
      <w:r w:rsidR="00FD75B8">
        <w:rPr>
          <w:rFonts w:ascii="Candara" w:hAnsi="Candara"/>
          <w:sz w:val="26"/>
          <w:szCs w:val="26"/>
        </w:rPr>
        <w:t xml:space="preserve"> </w:t>
      </w:r>
      <w:r>
        <w:rPr>
          <w:rFonts w:ascii="Candara" w:hAnsi="Candara"/>
          <w:sz w:val="26"/>
          <w:szCs w:val="26"/>
        </w:rPr>
        <w:t>s’</w:t>
      </w:r>
      <w:r w:rsidR="00FD75B8">
        <w:rPr>
          <w:rFonts w:ascii="Candara" w:hAnsi="Candara"/>
          <w:sz w:val="26"/>
          <w:szCs w:val="26"/>
        </w:rPr>
        <w:t>est accru et</w:t>
      </w:r>
      <w:r>
        <w:rPr>
          <w:rFonts w:ascii="Candara" w:hAnsi="Candara"/>
          <w:sz w:val="26"/>
          <w:szCs w:val="26"/>
        </w:rPr>
        <w:t xml:space="preserve"> </w:t>
      </w:r>
      <w:r w:rsidR="002C2269">
        <w:rPr>
          <w:rFonts w:ascii="Candara" w:hAnsi="Candara"/>
          <w:sz w:val="26"/>
          <w:szCs w:val="26"/>
        </w:rPr>
        <w:t>a franchi</w:t>
      </w:r>
      <w:r w:rsidR="00E41221">
        <w:rPr>
          <w:rFonts w:ascii="Candara" w:hAnsi="Candara"/>
          <w:sz w:val="26"/>
          <w:szCs w:val="26"/>
        </w:rPr>
        <w:t xml:space="preserve"> la barre des 25000 membres</w:t>
      </w:r>
      <w:r>
        <w:rPr>
          <w:rFonts w:ascii="Candara" w:hAnsi="Candara"/>
          <w:sz w:val="26"/>
          <w:szCs w:val="26"/>
        </w:rPr>
        <w:t>. Les</w:t>
      </w:r>
      <w:r w:rsidR="00FD75B8">
        <w:rPr>
          <w:rFonts w:ascii="Candara" w:hAnsi="Candara"/>
          <w:sz w:val="26"/>
          <w:szCs w:val="26"/>
        </w:rPr>
        <w:t xml:space="preserve"> fonds propres</w:t>
      </w:r>
      <w:r>
        <w:rPr>
          <w:rFonts w:ascii="Candara" w:hAnsi="Candara"/>
          <w:sz w:val="26"/>
          <w:szCs w:val="26"/>
        </w:rPr>
        <w:t>, parallèlement</w:t>
      </w:r>
      <w:r w:rsidR="00FD75B8">
        <w:rPr>
          <w:rFonts w:ascii="Candara" w:hAnsi="Candara"/>
          <w:sz w:val="26"/>
          <w:szCs w:val="26"/>
        </w:rPr>
        <w:t xml:space="preserve"> ont atteint pour la première fois le </w:t>
      </w:r>
      <w:r w:rsidR="00E41221">
        <w:rPr>
          <w:rFonts w:ascii="Candara" w:hAnsi="Candara"/>
          <w:sz w:val="26"/>
          <w:szCs w:val="26"/>
        </w:rPr>
        <w:t xml:space="preserve">demi-milliard même si le résultat de l’exercice reste insuffisant avec les charges induites par le nouveau statut de l’institution. </w:t>
      </w:r>
    </w:p>
    <w:p w14:paraId="6486EEF0" w14:textId="6174CC06" w:rsidR="00BA74BC" w:rsidRDefault="00BA74BC" w:rsidP="006F4D1A">
      <w:pPr>
        <w:spacing w:after="0"/>
        <w:jc w:val="both"/>
        <w:rPr>
          <w:rFonts w:ascii="Candara" w:hAnsi="Candara"/>
          <w:sz w:val="26"/>
          <w:szCs w:val="26"/>
        </w:rPr>
      </w:pPr>
      <w:r>
        <w:rPr>
          <w:rFonts w:ascii="Candara" w:hAnsi="Candara"/>
          <w:sz w:val="26"/>
          <w:szCs w:val="26"/>
        </w:rPr>
        <w:t>La COOPEC-AD/</w:t>
      </w:r>
      <w:r w:rsidR="00C64190">
        <w:rPr>
          <w:rFonts w:ascii="Candara" w:hAnsi="Candara"/>
          <w:sz w:val="26"/>
          <w:szCs w:val="26"/>
        </w:rPr>
        <w:t>BENIN,</w:t>
      </w:r>
      <w:r>
        <w:rPr>
          <w:rFonts w:ascii="Candara" w:hAnsi="Candara"/>
          <w:sz w:val="26"/>
          <w:szCs w:val="26"/>
        </w:rPr>
        <w:t xml:space="preserve"> à la clôture de l’exercice affiche un</w:t>
      </w:r>
      <w:r w:rsidR="00E41221">
        <w:rPr>
          <w:rFonts w:ascii="Candara" w:hAnsi="Candara"/>
          <w:sz w:val="26"/>
          <w:szCs w:val="26"/>
        </w:rPr>
        <w:t xml:space="preserve"> résultat positif de 32 </w:t>
      </w:r>
      <w:r w:rsidR="00A33EE2">
        <w:rPr>
          <w:rFonts w:ascii="Candara" w:hAnsi="Candara"/>
          <w:sz w:val="26"/>
          <w:szCs w:val="26"/>
        </w:rPr>
        <w:t>54</w:t>
      </w:r>
      <w:r w:rsidR="00E41221">
        <w:rPr>
          <w:rFonts w:ascii="Candara" w:hAnsi="Candara"/>
          <w:sz w:val="26"/>
          <w:szCs w:val="26"/>
        </w:rPr>
        <w:t>5 695 FC</w:t>
      </w:r>
      <w:r w:rsidR="00C64190">
        <w:rPr>
          <w:rFonts w:ascii="Candara" w:hAnsi="Candara"/>
          <w:sz w:val="26"/>
          <w:szCs w:val="26"/>
        </w:rPr>
        <w:t xml:space="preserve">FA contre une prévision de 112 </w:t>
      </w:r>
      <w:r w:rsidR="00E41221">
        <w:rPr>
          <w:rFonts w:ascii="Candara" w:hAnsi="Candara"/>
          <w:sz w:val="26"/>
          <w:szCs w:val="26"/>
        </w:rPr>
        <w:t>000 000 FC</w:t>
      </w:r>
      <w:r w:rsidR="00C73F1D">
        <w:rPr>
          <w:rFonts w:ascii="Candara" w:hAnsi="Candara"/>
          <w:sz w:val="26"/>
          <w:szCs w:val="26"/>
        </w:rPr>
        <w:t>FA</w:t>
      </w:r>
      <w:r w:rsidR="00C64190">
        <w:rPr>
          <w:rFonts w:ascii="Candara" w:hAnsi="Candara"/>
          <w:sz w:val="26"/>
          <w:szCs w:val="26"/>
        </w:rPr>
        <w:t>.</w:t>
      </w:r>
    </w:p>
    <w:p w14:paraId="75AD5740" w14:textId="59CFC697" w:rsidR="00C64190" w:rsidRDefault="00547707" w:rsidP="006F4D1A">
      <w:pPr>
        <w:spacing w:after="0"/>
        <w:jc w:val="both"/>
        <w:rPr>
          <w:rFonts w:ascii="Candara" w:hAnsi="Candara"/>
          <w:sz w:val="26"/>
          <w:szCs w:val="26"/>
        </w:rPr>
      </w:pPr>
      <w:r>
        <w:rPr>
          <w:rFonts w:ascii="Candara" w:hAnsi="Candara"/>
          <w:sz w:val="26"/>
          <w:szCs w:val="26"/>
        </w:rPr>
        <w:t>Le présent rapport</w:t>
      </w:r>
      <w:r w:rsidR="00C64190">
        <w:rPr>
          <w:rFonts w:ascii="Candara" w:hAnsi="Candara"/>
          <w:sz w:val="26"/>
          <w:szCs w:val="26"/>
        </w:rPr>
        <w:t xml:space="preserve"> d’activité, celui de</w:t>
      </w:r>
      <w:r>
        <w:rPr>
          <w:rFonts w:ascii="Candara" w:hAnsi="Candara"/>
          <w:sz w:val="26"/>
          <w:szCs w:val="26"/>
        </w:rPr>
        <w:t xml:space="preserve"> l’exercice 2023</w:t>
      </w:r>
      <w:r w:rsidR="00C64190">
        <w:rPr>
          <w:rFonts w:ascii="Candara" w:hAnsi="Candara"/>
          <w:sz w:val="26"/>
          <w:szCs w:val="26"/>
        </w:rPr>
        <w:t xml:space="preserve">, </w:t>
      </w:r>
      <w:r w:rsidR="00C24864">
        <w:rPr>
          <w:rFonts w:ascii="Candara" w:hAnsi="Candara"/>
          <w:sz w:val="26"/>
          <w:szCs w:val="26"/>
        </w:rPr>
        <w:t>énonce</w:t>
      </w:r>
      <w:r>
        <w:rPr>
          <w:rFonts w:ascii="Candara" w:hAnsi="Candara"/>
          <w:sz w:val="26"/>
          <w:szCs w:val="26"/>
        </w:rPr>
        <w:t xml:space="preserve"> les activités exécuté</w:t>
      </w:r>
      <w:r w:rsidR="00C73F1D">
        <w:rPr>
          <w:rFonts w:ascii="Candara" w:hAnsi="Candara"/>
          <w:sz w:val="26"/>
          <w:szCs w:val="26"/>
        </w:rPr>
        <w:t>e</w:t>
      </w:r>
      <w:r w:rsidR="00C64190">
        <w:rPr>
          <w:rFonts w:ascii="Candara" w:hAnsi="Candara"/>
          <w:sz w:val="26"/>
          <w:szCs w:val="26"/>
        </w:rPr>
        <w:t>s au cours de l’année</w:t>
      </w:r>
      <w:r>
        <w:rPr>
          <w:rFonts w:ascii="Candara" w:hAnsi="Candara"/>
          <w:sz w:val="26"/>
          <w:szCs w:val="26"/>
        </w:rPr>
        <w:t xml:space="preserve"> avec une comparaison sur les prévisio</w:t>
      </w:r>
      <w:r w:rsidR="00C64190">
        <w:rPr>
          <w:rFonts w:ascii="Candara" w:hAnsi="Candara"/>
          <w:sz w:val="26"/>
          <w:szCs w:val="26"/>
        </w:rPr>
        <w:t>ns. Il s’articule autour de quatre grands axes :</w:t>
      </w:r>
    </w:p>
    <w:p w14:paraId="1BD467D9" w14:textId="77777777" w:rsidR="000F727B" w:rsidRDefault="000F727B" w:rsidP="00D866E7">
      <w:pPr>
        <w:pStyle w:val="Paragraphedeliste"/>
        <w:numPr>
          <w:ilvl w:val="0"/>
          <w:numId w:val="29"/>
        </w:numPr>
        <w:spacing w:before="240" w:after="0"/>
        <w:jc w:val="both"/>
        <w:rPr>
          <w:rFonts w:ascii="Candara" w:hAnsi="Candara"/>
          <w:sz w:val="26"/>
          <w:szCs w:val="26"/>
        </w:rPr>
      </w:pPr>
      <w:r>
        <w:rPr>
          <w:rFonts w:ascii="Candara" w:hAnsi="Candara"/>
          <w:sz w:val="26"/>
          <w:szCs w:val="26"/>
        </w:rPr>
        <w:t>La présentation de l’institution</w:t>
      </w:r>
    </w:p>
    <w:p w14:paraId="3EA0AE3F" w14:textId="7E5EC2E7" w:rsidR="000F727B" w:rsidRDefault="000F727B" w:rsidP="00D866E7">
      <w:pPr>
        <w:pStyle w:val="Paragraphedeliste"/>
        <w:numPr>
          <w:ilvl w:val="0"/>
          <w:numId w:val="29"/>
        </w:numPr>
        <w:spacing w:before="240" w:after="0"/>
        <w:jc w:val="both"/>
        <w:rPr>
          <w:rFonts w:ascii="Candara" w:hAnsi="Candara"/>
          <w:sz w:val="26"/>
          <w:szCs w:val="26"/>
        </w:rPr>
      </w:pPr>
      <w:r>
        <w:rPr>
          <w:rFonts w:ascii="Candara" w:hAnsi="Candara"/>
          <w:sz w:val="26"/>
          <w:szCs w:val="26"/>
        </w:rPr>
        <w:t>Le fon</w:t>
      </w:r>
      <w:r w:rsidR="00C64190">
        <w:rPr>
          <w:rFonts w:ascii="Candara" w:hAnsi="Candara"/>
          <w:sz w:val="26"/>
          <w:szCs w:val="26"/>
        </w:rPr>
        <w:t>ctionnement des organes en 2023</w:t>
      </w:r>
    </w:p>
    <w:p w14:paraId="35498C7E" w14:textId="77777777" w:rsidR="000F727B" w:rsidRDefault="000F727B" w:rsidP="00D866E7">
      <w:pPr>
        <w:pStyle w:val="Paragraphedeliste"/>
        <w:numPr>
          <w:ilvl w:val="0"/>
          <w:numId w:val="29"/>
        </w:numPr>
        <w:spacing w:before="240" w:after="0"/>
        <w:jc w:val="both"/>
        <w:rPr>
          <w:rFonts w:ascii="Candara" w:hAnsi="Candara"/>
          <w:sz w:val="26"/>
          <w:szCs w:val="26"/>
        </w:rPr>
      </w:pPr>
      <w:r>
        <w:rPr>
          <w:rFonts w:ascii="Candara" w:hAnsi="Candara"/>
          <w:sz w:val="26"/>
          <w:szCs w:val="26"/>
        </w:rPr>
        <w:t>Les activités avec la clientèle</w:t>
      </w:r>
    </w:p>
    <w:p w14:paraId="619F7CF0" w14:textId="4AE745C4" w:rsidR="00E41221" w:rsidRDefault="000F727B" w:rsidP="00D866E7">
      <w:pPr>
        <w:pStyle w:val="Paragraphedeliste"/>
        <w:numPr>
          <w:ilvl w:val="0"/>
          <w:numId w:val="29"/>
        </w:numPr>
        <w:spacing w:before="240" w:after="0"/>
        <w:jc w:val="both"/>
        <w:rPr>
          <w:rFonts w:ascii="Candara" w:hAnsi="Candara"/>
          <w:sz w:val="26"/>
          <w:szCs w:val="26"/>
        </w:rPr>
      </w:pPr>
      <w:r>
        <w:rPr>
          <w:rFonts w:ascii="Candara" w:hAnsi="Candara"/>
          <w:sz w:val="26"/>
          <w:szCs w:val="26"/>
        </w:rPr>
        <w:t>Les indicateurs financiers.</w:t>
      </w:r>
    </w:p>
    <w:p w14:paraId="7144A898" w14:textId="0CB4430D" w:rsidR="00C613B4" w:rsidRPr="00574ED2" w:rsidRDefault="00E41221" w:rsidP="00762A03">
      <w:pPr>
        <w:rPr>
          <w:rFonts w:ascii="Candara" w:hAnsi="Candara"/>
          <w:sz w:val="26"/>
          <w:szCs w:val="26"/>
        </w:rPr>
      </w:pPr>
      <w:r>
        <w:rPr>
          <w:rFonts w:ascii="Candara" w:hAnsi="Candara"/>
          <w:sz w:val="26"/>
          <w:szCs w:val="26"/>
        </w:rPr>
        <w:br w:type="page"/>
      </w:r>
    </w:p>
    <w:p w14:paraId="25E44C20" w14:textId="77777777" w:rsidR="00762A03" w:rsidRDefault="00762A03" w:rsidP="00A2301F">
      <w:pPr>
        <w:pStyle w:val="Paragraphedeliste"/>
        <w:numPr>
          <w:ilvl w:val="0"/>
          <w:numId w:val="7"/>
        </w:numPr>
        <w:spacing w:after="0"/>
        <w:ind w:left="426" w:hanging="284"/>
        <w:jc w:val="both"/>
        <w:outlineLvl w:val="0"/>
        <w:rPr>
          <w:rFonts w:ascii="Candara" w:hAnsi="Candara" w:cs="Arial"/>
          <w:b/>
          <w:color w:val="000000"/>
          <w:sz w:val="26"/>
          <w:szCs w:val="26"/>
        </w:rPr>
      </w:pPr>
      <w:bookmarkStart w:id="4" w:name="_Toc166850346"/>
      <w:bookmarkEnd w:id="1"/>
      <w:r w:rsidRPr="00F06024">
        <w:rPr>
          <w:rFonts w:ascii="Candara" w:hAnsi="Candara" w:cs="Arial"/>
          <w:b/>
          <w:color w:val="000000"/>
          <w:sz w:val="26"/>
          <w:szCs w:val="26"/>
        </w:rPr>
        <w:lastRenderedPageBreak/>
        <w:t>Présentation de la COOPEC-AD/BENIN</w:t>
      </w:r>
      <w:bookmarkEnd w:id="4"/>
    </w:p>
    <w:p w14:paraId="33D0852A" w14:textId="77777777" w:rsidR="00C24864" w:rsidRPr="00C24864" w:rsidRDefault="00C24864" w:rsidP="00C24864">
      <w:pPr>
        <w:pStyle w:val="Paragraphedeliste"/>
        <w:spacing w:after="0"/>
        <w:ind w:left="426"/>
        <w:jc w:val="both"/>
        <w:outlineLvl w:val="0"/>
        <w:rPr>
          <w:rFonts w:ascii="Candara" w:hAnsi="Candara" w:cs="Arial"/>
          <w:b/>
          <w:color w:val="000000"/>
          <w:sz w:val="8"/>
          <w:szCs w:val="26"/>
        </w:rPr>
      </w:pPr>
    </w:p>
    <w:p w14:paraId="42491CAD" w14:textId="229DA9CC" w:rsidR="00762A03" w:rsidRPr="009665C8" w:rsidRDefault="00762A03" w:rsidP="00762A03">
      <w:pPr>
        <w:spacing w:after="0"/>
        <w:jc w:val="both"/>
        <w:rPr>
          <w:rFonts w:ascii="Candara" w:hAnsi="Candara" w:cs="Arial"/>
          <w:bCs/>
          <w:color w:val="000000"/>
          <w:sz w:val="26"/>
          <w:szCs w:val="26"/>
        </w:rPr>
      </w:pPr>
      <w:r>
        <w:rPr>
          <w:rFonts w:ascii="Candara" w:hAnsi="Candara" w:cs="Arial"/>
          <w:bCs/>
          <w:color w:val="000000"/>
          <w:sz w:val="26"/>
          <w:szCs w:val="26"/>
        </w:rPr>
        <w:t>C</w:t>
      </w:r>
      <w:r w:rsidRPr="009665C8">
        <w:rPr>
          <w:rFonts w:ascii="Candara" w:hAnsi="Candara" w:cs="Arial"/>
          <w:bCs/>
          <w:color w:val="000000"/>
          <w:sz w:val="26"/>
          <w:szCs w:val="26"/>
        </w:rPr>
        <w:t xml:space="preserve">ette présentation mettra en exergue l’environnement interne et externe de l’institution à travers son environnement socioéconomique, ses relations avec les </w:t>
      </w:r>
      <w:r w:rsidR="00C24864">
        <w:rPr>
          <w:rFonts w:ascii="Candara" w:hAnsi="Candara" w:cs="Arial"/>
          <w:bCs/>
          <w:color w:val="000000"/>
          <w:sz w:val="26"/>
          <w:szCs w:val="26"/>
        </w:rPr>
        <w:t>autorités de tutelle</w:t>
      </w:r>
      <w:r w:rsidRPr="009665C8">
        <w:rPr>
          <w:rFonts w:ascii="Candara" w:hAnsi="Candara" w:cs="Arial"/>
          <w:bCs/>
          <w:color w:val="000000"/>
          <w:sz w:val="26"/>
          <w:szCs w:val="26"/>
        </w:rPr>
        <w:t xml:space="preserve"> et </w:t>
      </w:r>
      <w:r>
        <w:rPr>
          <w:rFonts w:ascii="Candara" w:hAnsi="Candara" w:cs="Arial"/>
          <w:bCs/>
          <w:color w:val="000000"/>
          <w:sz w:val="26"/>
          <w:szCs w:val="26"/>
        </w:rPr>
        <w:t xml:space="preserve">ses </w:t>
      </w:r>
      <w:r w:rsidR="00C24864">
        <w:rPr>
          <w:rFonts w:ascii="Candara" w:hAnsi="Candara" w:cs="Arial"/>
          <w:bCs/>
          <w:color w:val="000000"/>
          <w:sz w:val="26"/>
          <w:szCs w:val="26"/>
        </w:rPr>
        <w:t xml:space="preserve">partenaires, sans oublier </w:t>
      </w:r>
      <w:r w:rsidRPr="009665C8">
        <w:rPr>
          <w:rFonts w:ascii="Candara" w:hAnsi="Candara" w:cs="Arial"/>
          <w:bCs/>
          <w:color w:val="000000"/>
          <w:sz w:val="26"/>
          <w:szCs w:val="26"/>
        </w:rPr>
        <w:t>les produits et service</w:t>
      </w:r>
      <w:r>
        <w:rPr>
          <w:rFonts w:ascii="Candara" w:hAnsi="Candara" w:cs="Arial"/>
          <w:bCs/>
          <w:color w:val="000000"/>
          <w:sz w:val="26"/>
          <w:szCs w:val="26"/>
        </w:rPr>
        <w:t>s</w:t>
      </w:r>
      <w:r w:rsidRPr="009665C8">
        <w:rPr>
          <w:rFonts w:ascii="Candara" w:hAnsi="Candara" w:cs="Arial"/>
          <w:bCs/>
          <w:color w:val="000000"/>
          <w:sz w:val="26"/>
          <w:szCs w:val="26"/>
        </w:rPr>
        <w:t xml:space="preserve"> offerts à la clientèle</w:t>
      </w:r>
      <w:r w:rsidR="00C24864">
        <w:rPr>
          <w:rFonts w:ascii="Candara" w:hAnsi="Candara" w:cs="Arial"/>
          <w:bCs/>
          <w:color w:val="000000"/>
          <w:sz w:val="26"/>
          <w:szCs w:val="26"/>
        </w:rPr>
        <w:t xml:space="preserve">, sa couverture géographique ainsi </w:t>
      </w:r>
      <w:r>
        <w:rPr>
          <w:rFonts w:ascii="Candara" w:hAnsi="Candara" w:cs="Arial"/>
          <w:bCs/>
          <w:color w:val="000000"/>
          <w:sz w:val="26"/>
          <w:szCs w:val="26"/>
        </w:rPr>
        <w:t>que sa gouvernance et son organisation interne.</w:t>
      </w:r>
    </w:p>
    <w:p w14:paraId="23DC2E4A" w14:textId="119A8460" w:rsidR="00762A03" w:rsidRPr="00F06024" w:rsidRDefault="0054626E" w:rsidP="00C24864">
      <w:pPr>
        <w:jc w:val="both"/>
        <w:rPr>
          <w:rFonts w:ascii="Candara" w:hAnsi="Candara" w:cs="Times New Roman"/>
          <w:sz w:val="2"/>
          <w:szCs w:val="26"/>
        </w:rPr>
      </w:pPr>
      <w:r>
        <w:rPr>
          <w:rFonts w:ascii="Candara" w:hAnsi="Candara" w:cs="Times New Roman"/>
          <w:sz w:val="2"/>
          <w:szCs w:val="26"/>
        </w:rPr>
        <w:t>La</w:t>
      </w:r>
    </w:p>
    <w:p w14:paraId="50E8A3CD" w14:textId="77777777" w:rsidR="00762A03" w:rsidRDefault="00762A03" w:rsidP="00762A03">
      <w:pPr>
        <w:pStyle w:val="Paragraphedeliste"/>
        <w:numPr>
          <w:ilvl w:val="1"/>
          <w:numId w:val="5"/>
        </w:numPr>
        <w:spacing w:line="240" w:lineRule="auto"/>
        <w:outlineLvl w:val="1"/>
        <w:rPr>
          <w:rFonts w:ascii="Candara" w:hAnsi="Candara" w:cs="Times New Roman"/>
          <w:b/>
          <w:sz w:val="26"/>
          <w:szCs w:val="26"/>
        </w:rPr>
      </w:pPr>
      <w:bookmarkStart w:id="5" w:name="_Toc486336656"/>
      <w:bookmarkStart w:id="6" w:name="_Toc166850347"/>
      <w:r w:rsidRPr="00F06024">
        <w:rPr>
          <w:rFonts w:ascii="Candara" w:hAnsi="Candara" w:cs="Times New Roman"/>
          <w:b/>
          <w:sz w:val="26"/>
          <w:szCs w:val="26"/>
        </w:rPr>
        <w:t>L’Environnement socio-économique</w:t>
      </w:r>
      <w:bookmarkEnd w:id="5"/>
      <w:bookmarkEnd w:id="6"/>
    </w:p>
    <w:p w14:paraId="444F61C6" w14:textId="66F81020" w:rsidR="00D866E7" w:rsidRDefault="00D866E7" w:rsidP="006F4D1A">
      <w:pPr>
        <w:spacing w:after="0"/>
        <w:jc w:val="both"/>
        <w:rPr>
          <w:rFonts w:ascii="Candara" w:hAnsi="Candara" w:cs="Times New Roman"/>
          <w:sz w:val="26"/>
          <w:szCs w:val="26"/>
        </w:rPr>
      </w:pPr>
      <w:r>
        <w:rPr>
          <w:rFonts w:ascii="Candara" w:hAnsi="Candara" w:cs="Times New Roman"/>
          <w:sz w:val="26"/>
          <w:szCs w:val="26"/>
        </w:rPr>
        <w:t xml:space="preserve">L’environnement socio-économique </w:t>
      </w:r>
      <w:r w:rsidR="007D4FBD">
        <w:rPr>
          <w:rFonts w:ascii="Candara" w:hAnsi="Candara" w:cs="Times New Roman"/>
          <w:sz w:val="26"/>
          <w:szCs w:val="26"/>
        </w:rPr>
        <w:t>reste en</w:t>
      </w:r>
      <w:r>
        <w:rPr>
          <w:rFonts w:ascii="Candara" w:hAnsi="Candara" w:cs="Times New Roman"/>
          <w:sz w:val="26"/>
          <w:szCs w:val="26"/>
        </w:rPr>
        <w:t xml:space="preserve"> 2023 marqué par certaines perturbations </w:t>
      </w:r>
      <w:r w:rsidR="007D4FBD">
        <w:rPr>
          <w:rFonts w:ascii="Candara" w:hAnsi="Candara" w:cs="Times New Roman"/>
          <w:sz w:val="26"/>
          <w:szCs w:val="26"/>
        </w:rPr>
        <w:t xml:space="preserve">qui ont </w:t>
      </w:r>
      <w:r w:rsidR="005C70AC">
        <w:rPr>
          <w:rFonts w:ascii="Candara" w:hAnsi="Candara" w:cs="Times New Roman"/>
          <w:sz w:val="26"/>
          <w:szCs w:val="26"/>
        </w:rPr>
        <w:t>entravé le</w:t>
      </w:r>
      <w:r>
        <w:rPr>
          <w:rFonts w:ascii="Candara" w:hAnsi="Candara" w:cs="Times New Roman"/>
          <w:sz w:val="26"/>
          <w:szCs w:val="26"/>
        </w:rPr>
        <w:t xml:space="preserve"> bon déroulement des activités au sein du pays. </w:t>
      </w:r>
    </w:p>
    <w:p w14:paraId="3D6E4F2B" w14:textId="5AFFF9CC" w:rsidR="004844A0" w:rsidRDefault="00D866E7" w:rsidP="006F4D1A">
      <w:pPr>
        <w:spacing w:after="0"/>
        <w:jc w:val="both"/>
        <w:rPr>
          <w:rFonts w:ascii="Candara" w:hAnsi="Candara" w:cs="Times New Roman"/>
          <w:sz w:val="26"/>
          <w:szCs w:val="26"/>
        </w:rPr>
      </w:pPr>
      <w:r>
        <w:rPr>
          <w:rFonts w:ascii="Candara" w:hAnsi="Candara" w:cs="Times New Roman"/>
          <w:sz w:val="26"/>
          <w:szCs w:val="26"/>
        </w:rPr>
        <w:t xml:space="preserve">Au plan </w:t>
      </w:r>
      <w:r w:rsidR="00AB1CE7">
        <w:rPr>
          <w:rFonts w:ascii="Candara" w:hAnsi="Candara" w:cs="Times New Roman"/>
          <w:sz w:val="26"/>
          <w:szCs w:val="26"/>
        </w:rPr>
        <w:t xml:space="preserve">international on note l’accroissement des foyers de tension </w:t>
      </w:r>
      <w:r w:rsidR="007B6644">
        <w:rPr>
          <w:rFonts w:ascii="Candara" w:hAnsi="Candara" w:cs="Times New Roman"/>
          <w:sz w:val="26"/>
          <w:szCs w:val="26"/>
        </w:rPr>
        <w:t xml:space="preserve">auxquels se greffent </w:t>
      </w:r>
      <w:r w:rsidR="00AB1CE7">
        <w:rPr>
          <w:rFonts w:ascii="Candara" w:hAnsi="Candara" w:cs="Times New Roman"/>
          <w:sz w:val="26"/>
          <w:szCs w:val="26"/>
        </w:rPr>
        <w:t xml:space="preserve">des sanctions économiques </w:t>
      </w:r>
      <w:r w:rsidR="007B6644">
        <w:rPr>
          <w:rFonts w:ascii="Candara" w:hAnsi="Candara" w:cs="Times New Roman"/>
          <w:sz w:val="26"/>
          <w:szCs w:val="26"/>
        </w:rPr>
        <w:t>avec de lourdes répercussions sur la production et l’exportation du</w:t>
      </w:r>
      <w:r w:rsidR="00AB1CE7">
        <w:rPr>
          <w:rFonts w:ascii="Candara" w:hAnsi="Candara" w:cs="Times New Roman"/>
          <w:sz w:val="26"/>
          <w:szCs w:val="26"/>
        </w:rPr>
        <w:t xml:space="preserve"> blé et </w:t>
      </w:r>
      <w:r w:rsidR="007B6644">
        <w:rPr>
          <w:rFonts w:ascii="Candara" w:hAnsi="Candara" w:cs="Times New Roman"/>
          <w:sz w:val="26"/>
          <w:szCs w:val="26"/>
        </w:rPr>
        <w:t>du</w:t>
      </w:r>
      <w:r w:rsidR="00AB1CE7">
        <w:rPr>
          <w:rFonts w:ascii="Candara" w:hAnsi="Candara" w:cs="Times New Roman"/>
          <w:sz w:val="26"/>
          <w:szCs w:val="26"/>
        </w:rPr>
        <w:t xml:space="preserve"> gaz </w:t>
      </w:r>
      <w:r w:rsidR="007B6644">
        <w:rPr>
          <w:rFonts w:ascii="Candara" w:hAnsi="Candara" w:cs="Times New Roman"/>
          <w:sz w:val="26"/>
          <w:szCs w:val="26"/>
        </w:rPr>
        <w:t xml:space="preserve">dans le monde. </w:t>
      </w:r>
      <w:r w:rsidR="00AB1CE7">
        <w:rPr>
          <w:rFonts w:ascii="Candara" w:hAnsi="Candara" w:cs="Times New Roman"/>
          <w:sz w:val="26"/>
          <w:szCs w:val="26"/>
        </w:rPr>
        <w:t xml:space="preserve"> </w:t>
      </w:r>
      <w:r w:rsidR="007B6644">
        <w:rPr>
          <w:rFonts w:ascii="Candara" w:hAnsi="Candara" w:cs="Times New Roman"/>
          <w:sz w:val="26"/>
          <w:szCs w:val="26"/>
        </w:rPr>
        <w:t>L’insécurité ayant affecté le transport des marchandises par la mer a engendré</w:t>
      </w:r>
      <w:r w:rsidR="00AB1CE7">
        <w:rPr>
          <w:rFonts w:ascii="Candara" w:hAnsi="Candara" w:cs="Times New Roman"/>
          <w:sz w:val="26"/>
          <w:szCs w:val="26"/>
        </w:rPr>
        <w:t xml:space="preserve"> </w:t>
      </w:r>
      <w:r w:rsidR="00D8069A">
        <w:rPr>
          <w:rFonts w:ascii="Candara" w:hAnsi="Candara" w:cs="Times New Roman"/>
          <w:sz w:val="26"/>
          <w:szCs w:val="26"/>
        </w:rPr>
        <w:t>une flambée</w:t>
      </w:r>
      <w:r w:rsidR="00AB1CE7">
        <w:rPr>
          <w:rFonts w:ascii="Candara" w:hAnsi="Candara" w:cs="Times New Roman"/>
          <w:sz w:val="26"/>
          <w:szCs w:val="26"/>
        </w:rPr>
        <w:t xml:space="preserve"> de</w:t>
      </w:r>
      <w:r w:rsidR="007B6644">
        <w:rPr>
          <w:rFonts w:ascii="Candara" w:hAnsi="Candara" w:cs="Times New Roman"/>
          <w:sz w:val="26"/>
          <w:szCs w:val="26"/>
        </w:rPr>
        <w:t>s</w:t>
      </w:r>
      <w:r w:rsidR="00AB1CE7">
        <w:rPr>
          <w:rFonts w:ascii="Candara" w:hAnsi="Candara" w:cs="Times New Roman"/>
          <w:sz w:val="26"/>
          <w:szCs w:val="26"/>
        </w:rPr>
        <w:t xml:space="preserve"> prix et </w:t>
      </w:r>
      <w:r w:rsidR="00D8069A">
        <w:rPr>
          <w:rFonts w:ascii="Candara" w:hAnsi="Candara" w:cs="Times New Roman"/>
          <w:sz w:val="26"/>
          <w:szCs w:val="26"/>
        </w:rPr>
        <w:t>agi</w:t>
      </w:r>
      <w:r w:rsidR="004C22B4">
        <w:rPr>
          <w:rFonts w:ascii="Candara" w:hAnsi="Candara" w:cs="Times New Roman"/>
          <w:sz w:val="26"/>
          <w:szCs w:val="26"/>
        </w:rPr>
        <w:t>t</w:t>
      </w:r>
      <w:r w:rsidR="00D8069A">
        <w:rPr>
          <w:rFonts w:ascii="Candara" w:hAnsi="Candara" w:cs="Times New Roman"/>
          <w:sz w:val="26"/>
          <w:szCs w:val="26"/>
        </w:rPr>
        <w:t xml:space="preserve"> sur le pouvoir d’achat des populations. </w:t>
      </w:r>
    </w:p>
    <w:p w14:paraId="5E3952C7" w14:textId="2C88A499" w:rsidR="00880738" w:rsidRPr="00C24864" w:rsidRDefault="008543F7" w:rsidP="006F4D1A">
      <w:pPr>
        <w:spacing w:after="0"/>
        <w:jc w:val="both"/>
        <w:rPr>
          <w:rFonts w:ascii="Candara" w:hAnsi="Candara" w:cs="Times New Roman"/>
          <w:sz w:val="26"/>
          <w:szCs w:val="26"/>
        </w:rPr>
      </w:pPr>
      <w:r w:rsidRPr="008543F7">
        <w:rPr>
          <w:rFonts w:ascii="Candara" w:hAnsi="Candara" w:cs="Times New Roman"/>
          <w:sz w:val="26"/>
          <w:szCs w:val="26"/>
        </w:rPr>
        <w:t>Dans les pays voisins et partenaires commerciaux de l’UEM</w:t>
      </w:r>
      <w:r>
        <w:rPr>
          <w:rFonts w:ascii="Candara" w:hAnsi="Candara" w:cs="Times New Roman"/>
          <w:sz w:val="26"/>
          <w:szCs w:val="26"/>
        </w:rPr>
        <w:t xml:space="preserve">OA, la croissance économique </w:t>
      </w:r>
      <w:r w:rsidRPr="008543F7">
        <w:rPr>
          <w:rFonts w:ascii="Candara" w:hAnsi="Candara" w:cs="Times New Roman"/>
          <w:sz w:val="26"/>
          <w:szCs w:val="26"/>
        </w:rPr>
        <w:t>s’est contractée, en raison de la baisse des commandes pour les entreprises de vente</w:t>
      </w:r>
      <w:r>
        <w:rPr>
          <w:rFonts w:ascii="Candara" w:hAnsi="Candara" w:cs="Times New Roman"/>
          <w:sz w:val="26"/>
          <w:szCs w:val="26"/>
        </w:rPr>
        <w:t xml:space="preserve"> </w:t>
      </w:r>
      <w:r w:rsidRPr="008543F7">
        <w:rPr>
          <w:rFonts w:ascii="Candara" w:hAnsi="Candara" w:cs="Times New Roman"/>
          <w:sz w:val="26"/>
          <w:szCs w:val="26"/>
        </w:rPr>
        <w:t xml:space="preserve">en gros et au détail. </w:t>
      </w:r>
      <w:r>
        <w:rPr>
          <w:rFonts w:ascii="Candara" w:hAnsi="Candara" w:cs="Times New Roman"/>
          <w:sz w:val="26"/>
          <w:szCs w:val="26"/>
        </w:rPr>
        <w:t>L</w:t>
      </w:r>
      <w:r w:rsidR="004844A0">
        <w:rPr>
          <w:rFonts w:ascii="Candara" w:hAnsi="Candara" w:cs="Times New Roman"/>
          <w:sz w:val="26"/>
          <w:szCs w:val="26"/>
        </w:rPr>
        <w:t>es crises au sein de la CEDEAO avec la mise sous sanction de plusieurs pays dont le Niger</w:t>
      </w:r>
      <w:r>
        <w:rPr>
          <w:rFonts w:ascii="Candara" w:hAnsi="Candara" w:cs="Times New Roman"/>
          <w:sz w:val="26"/>
          <w:szCs w:val="26"/>
        </w:rPr>
        <w:t xml:space="preserve"> ont</w:t>
      </w:r>
      <w:r w:rsidR="00D36019">
        <w:rPr>
          <w:rFonts w:ascii="Candara" w:hAnsi="Candara" w:cs="Times New Roman"/>
          <w:sz w:val="26"/>
          <w:szCs w:val="26"/>
        </w:rPr>
        <w:t xml:space="preserve"> entrainé la fermeture des frontières avec le Bénin et les autres pays de </w:t>
      </w:r>
      <w:r>
        <w:rPr>
          <w:rFonts w:ascii="Candara" w:hAnsi="Candara" w:cs="Times New Roman"/>
          <w:sz w:val="26"/>
          <w:szCs w:val="26"/>
        </w:rPr>
        <w:t xml:space="preserve">la </w:t>
      </w:r>
      <w:r w:rsidR="00D36019">
        <w:rPr>
          <w:rFonts w:ascii="Candara" w:hAnsi="Candara" w:cs="Times New Roman"/>
          <w:sz w:val="26"/>
          <w:szCs w:val="26"/>
        </w:rPr>
        <w:t xml:space="preserve">région ainsi que le gel de leurs avoirs. Cette fermeture a engendré </w:t>
      </w:r>
      <w:r>
        <w:rPr>
          <w:rFonts w:ascii="Candara" w:hAnsi="Candara" w:cs="Times New Roman"/>
          <w:sz w:val="26"/>
          <w:szCs w:val="26"/>
        </w:rPr>
        <w:t>un grand ralentissement</w:t>
      </w:r>
      <w:r w:rsidR="00D36019">
        <w:rPr>
          <w:rFonts w:ascii="Candara" w:hAnsi="Candara" w:cs="Times New Roman"/>
          <w:sz w:val="26"/>
          <w:szCs w:val="26"/>
        </w:rPr>
        <w:t xml:space="preserve"> </w:t>
      </w:r>
      <w:r>
        <w:rPr>
          <w:rFonts w:ascii="Candara" w:hAnsi="Candara" w:cs="Times New Roman"/>
          <w:sz w:val="26"/>
          <w:szCs w:val="26"/>
        </w:rPr>
        <w:t xml:space="preserve">des activités </w:t>
      </w:r>
      <w:r w:rsidR="005C70AC">
        <w:rPr>
          <w:rFonts w:ascii="Candara" w:hAnsi="Candara" w:cs="Times New Roman"/>
          <w:sz w:val="26"/>
          <w:szCs w:val="26"/>
        </w:rPr>
        <w:t>économiques ;</w:t>
      </w:r>
      <w:r>
        <w:rPr>
          <w:rFonts w:ascii="Candara" w:hAnsi="Candara" w:cs="Times New Roman"/>
          <w:sz w:val="26"/>
          <w:szCs w:val="26"/>
        </w:rPr>
        <w:t xml:space="preserve"> </w:t>
      </w:r>
      <w:r w:rsidR="00D36019">
        <w:rPr>
          <w:rFonts w:ascii="Candara" w:hAnsi="Candara" w:cs="Times New Roman"/>
          <w:sz w:val="26"/>
          <w:szCs w:val="26"/>
        </w:rPr>
        <w:t xml:space="preserve">notamment dans l’importation et l’exportation des produits comme le </w:t>
      </w:r>
      <w:r>
        <w:rPr>
          <w:rFonts w:ascii="Candara" w:hAnsi="Candara" w:cs="Times New Roman"/>
          <w:sz w:val="26"/>
          <w:szCs w:val="26"/>
        </w:rPr>
        <w:t xml:space="preserve">maïs, l’oignon, et l’igname. Le transport terrestre n’en demeure pas moins </w:t>
      </w:r>
      <w:r w:rsidR="00D36019">
        <w:rPr>
          <w:rFonts w:ascii="Candara" w:hAnsi="Candara" w:cs="Times New Roman"/>
          <w:sz w:val="26"/>
          <w:szCs w:val="26"/>
        </w:rPr>
        <w:t>impact</w:t>
      </w:r>
      <w:r>
        <w:rPr>
          <w:rFonts w:ascii="Candara" w:hAnsi="Candara" w:cs="Times New Roman"/>
          <w:sz w:val="26"/>
          <w:szCs w:val="26"/>
        </w:rPr>
        <w:t xml:space="preserve">é. Le gel du trafic transfrontalier a généré </w:t>
      </w:r>
      <w:r w:rsidR="00D36019">
        <w:rPr>
          <w:rFonts w:ascii="Candara" w:hAnsi="Candara" w:cs="Times New Roman"/>
          <w:sz w:val="26"/>
          <w:szCs w:val="26"/>
        </w:rPr>
        <w:t xml:space="preserve">des pertes énormes pour les commerçants </w:t>
      </w:r>
      <w:r>
        <w:rPr>
          <w:rFonts w:ascii="Candara" w:hAnsi="Candara" w:cs="Times New Roman"/>
          <w:sz w:val="26"/>
          <w:szCs w:val="26"/>
        </w:rPr>
        <w:t xml:space="preserve">et une baisse de mobilité </w:t>
      </w:r>
      <w:r w:rsidR="00D36019">
        <w:rPr>
          <w:rFonts w:ascii="Candara" w:hAnsi="Candara" w:cs="Times New Roman"/>
          <w:sz w:val="26"/>
          <w:szCs w:val="26"/>
        </w:rPr>
        <w:t>chez les voyageurs.</w:t>
      </w:r>
    </w:p>
    <w:p w14:paraId="0D12754D" w14:textId="367D5553" w:rsidR="003A228B" w:rsidRDefault="008543F7" w:rsidP="006F4D1A">
      <w:pPr>
        <w:pStyle w:val="Corpsdetexte"/>
        <w:spacing w:after="0"/>
      </w:pPr>
      <w:r>
        <w:t xml:space="preserve">Dans l’environnement de la microfinance au Bénin, </w:t>
      </w:r>
      <w:r w:rsidR="00880738">
        <w:t>la COOPEC-AD/BENIN,</w:t>
      </w:r>
      <w:r>
        <w:t xml:space="preserve"> à l’instar des structures de grande taille, a mis en place sa </w:t>
      </w:r>
      <w:r w:rsidR="00496CBF">
        <w:t xml:space="preserve">cellule de lutte contre le blanchiment des capitaux et le financement du terrorisme, ce qui a engendré un changement de comportement et certaines exigences lors des ouvertures de compte et </w:t>
      </w:r>
      <w:r w:rsidR="005060DD">
        <w:t>des transactions</w:t>
      </w:r>
      <w:r w:rsidR="00496CBF">
        <w:t xml:space="preserve"> avec la clientèle. </w:t>
      </w:r>
    </w:p>
    <w:p w14:paraId="58298C03" w14:textId="7503ADF2" w:rsidR="00880738" w:rsidRPr="00F06024" w:rsidRDefault="00496CBF" w:rsidP="006F4D1A">
      <w:pPr>
        <w:pStyle w:val="Corpsdetexte"/>
        <w:spacing w:after="0"/>
      </w:pPr>
      <w:r>
        <w:t>L’année</w:t>
      </w:r>
      <w:r w:rsidR="005060DD">
        <w:t>, au sein de l’institution,</w:t>
      </w:r>
      <w:r>
        <w:t xml:space="preserve"> est </w:t>
      </w:r>
      <w:r w:rsidR="003A228B">
        <w:t xml:space="preserve">également </w:t>
      </w:r>
      <w:r w:rsidR="005C70AC">
        <w:t>marquée par</w:t>
      </w:r>
      <w:r>
        <w:t xml:space="preserve"> </w:t>
      </w:r>
      <w:r w:rsidR="005060DD">
        <w:t xml:space="preserve">des départs dans le rang des agents en </w:t>
      </w:r>
      <w:r w:rsidR="005C70AC">
        <w:t>service et</w:t>
      </w:r>
      <w:r>
        <w:t xml:space="preserve"> </w:t>
      </w:r>
      <w:r w:rsidR="005060DD">
        <w:t>des cas de violation de procédures ayant entrainé des licenciements</w:t>
      </w:r>
      <w:r w:rsidR="00C46A03">
        <w:t>.</w:t>
      </w:r>
      <w:r w:rsidR="00880738">
        <w:t xml:space="preserve"> </w:t>
      </w:r>
    </w:p>
    <w:p w14:paraId="5A538632" w14:textId="74738E3D" w:rsidR="00880738" w:rsidRDefault="00880738" w:rsidP="006F4D1A">
      <w:pPr>
        <w:pStyle w:val="Paragraphedeliste"/>
        <w:spacing w:before="240" w:after="0"/>
        <w:ind w:left="0"/>
        <w:jc w:val="both"/>
        <w:rPr>
          <w:rFonts w:ascii="Candara" w:hAnsi="Candara"/>
          <w:sz w:val="26"/>
          <w:szCs w:val="26"/>
        </w:rPr>
      </w:pPr>
      <w:r w:rsidRPr="00F06024">
        <w:rPr>
          <w:rFonts w:ascii="Candara" w:hAnsi="Candara"/>
          <w:sz w:val="26"/>
          <w:szCs w:val="26"/>
        </w:rPr>
        <w:t>La cible prioritaire de la</w:t>
      </w:r>
      <w:r w:rsidR="005060DD">
        <w:rPr>
          <w:rFonts w:ascii="Candara" w:hAnsi="Candara"/>
          <w:sz w:val="26"/>
          <w:szCs w:val="26"/>
        </w:rPr>
        <w:t xml:space="preserve"> COOPEC-AD/BENIN demeure les </w:t>
      </w:r>
      <w:r w:rsidRPr="00F06024">
        <w:rPr>
          <w:rFonts w:ascii="Candara" w:hAnsi="Candara"/>
          <w:sz w:val="26"/>
          <w:szCs w:val="26"/>
        </w:rPr>
        <w:t xml:space="preserve">hommes, </w:t>
      </w:r>
      <w:r w:rsidR="005060DD">
        <w:rPr>
          <w:rFonts w:ascii="Candara" w:hAnsi="Candara"/>
          <w:sz w:val="26"/>
          <w:szCs w:val="26"/>
        </w:rPr>
        <w:t>les</w:t>
      </w:r>
      <w:r w:rsidRPr="00F06024">
        <w:rPr>
          <w:rFonts w:ascii="Candara" w:hAnsi="Candara"/>
          <w:sz w:val="26"/>
          <w:szCs w:val="26"/>
        </w:rPr>
        <w:t xml:space="preserve"> femmes, </w:t>
      </w:r>
      <w:r w:rsidR="005060DD">
        <w:rPr>
          <w:rFonts w:ascii="Candara" w:hAnsi="Candara"/>
          <w:sz w:val="26"/>
          <w:szCs w:val="26"/>
        </w:rPr>
        <w:t>les</w:t>
      </w:r>
      <w:r w:rsidRPr="00F06024">
        <w:rPr>
          <w:rFonts w:ascii="Candara" w:hAnsi="Candara"/>
          <w:sz w:val="26"/>
          <w:szCs w:val="26"/>
        </w:rPr>
        <w:t xml:space="preserve"> personnes morales, </w:t>
      </w:r>
      <w:r w:rsidR="005060DD">
        <w:rPr>
          <w:rFonts w:ascii="Candara" w:hAnsi="Candara"/>
          <w:sz w:val="26"/>
          <w:szCs w:val="26"/>
        </w:rPr>
        <w:t>les</w:t>
      </w:r>
      <w:r w:rsidRPr="00F06024">
        <w:rPr>
          <w:rFonts w:ascii="Candara" w:hAnsi="Candara"/>
          <w:sz w:val="26"/>
          <w:szCs w:val="26"/>
        </w:rPr>
        <w:t xml:space="preserve"> groupements coopératifs ou non.  </w:t>
      </w:r>
    </w:p>
    <w:p w14:paraId="4132C221" w14:textId="77777777" w:rsidR="006F4D1A" w:rsidRDefault="006F4D1A" w:rsidP="006F4D1A">
      <w:pPr>
        <w:pStyle w:val="Paragraphedeliste"/>
        <w:spacing w:before="240" w:after="0"/>
        <w:ind w:left="0"/>
        <w:jc w:val="both"/>
        <w:rPr>
          <w:rFonts w:ascii="Candara" w:hAnsi="Candara"/>
          <w:sz w:val="26"/>
          <w:szCs w:val="26"/>
        </w:rPr>
      </w:pPr>
    </w:p>
    <w:p w14:paraId="534E374A" w14:textId="77777777" w:rsidR="006F4D1A" w:rsidRDefault="006F4D1A" w:rsidP="006F4D1A">
      <w:pPr>
        <w:pStyle w:val="Paragraphedeliste"/>
        <w:spacing w:before="240" w:after="0"/>
        <w:ind w:left="0"/>
        <w:jc w:val="both"/>
        <w:rPr>
          <w:rFonts w:ascii="Candara" w:hAnsi="Candara"/>
          <w:sz w:val="26"/>
          <w:szCs w:val="26"/>
        </w:rPr>
      </w:pPr>
    </w:p>
    <w:p w14:paraId="7AAC00C6" w14:textId="77777777" w:rsidR="006F4D1A" w:rsidRDefault="006F4D1A" w:rsidP="006F4D1A">
      <w:pPr>
        <w:pStyle w:val="Paragraphedeliste"/>
        <w:spacing w:before="240" w:after="0"/>
        <w:ind w:left="0"/>
        <w:jc w:val="both"/>
        <w:rPr>
          <w:rFonts w:ascii="Candara" w:hAnsi="Candara"/>
          <w:b/>
          <w:sz w:val="26"/>
          <w:szCs w:val="26"/>
        </w:rPr>
      </w:pPr>
    </w:p>
    <w:p w14:paraId="51501DE8" w14:textId="77777777" w:rsidR="00880738" w:rsidRPr="00F06024" w:rsidRDefault="00880738" w:rsidP="000917A2">
      <w:pPr>
        <w:pStyle w:val="Paragraphedeliste"/>
        <w:spacing w:line="240" w:lineRule="auto"/>
        <w:ind w:left="862"/>
        <w:outlineLvl w:val="1"/>
        <w:rPr>
          <w:rFonts w:ascii="Candara" w:hAnsi="Candara" w:cs="Times New Roman"/>
          <w:b/>
          <w:sz w:val="26"/>
          <w:szCs w:val="26"/>
        </w:rPr>
      </w:pPr>
    </w:p>
    <w:p w14:paraId="63F55A49" w14:textId="77777777" w:rsidR="00762A03" w:rsidRPr="00F06024" w:rsidRDefault="00762A03" w:rsidP="00762A03">
      <w:pPr>
        <w:pStyle w:val="Paragraphedeliste"/>
        <w:numPr>
          <w:ilvl w:val="1"/>
          <w:numId w:val="5"/>
        </w:numPr>
        <w:spacing w:before="240"/>
        <w:jc w:val="both"/>
        <w:outlineLvl w:val="1"/>
        <w:rPr>
          <w:rFonts w:ascii="Candara" w:hAnsi="Candara"/>
          <w:b/>
          <w:sz w:val="26"/>
          <w:szCs w:val="26"/>
        </w:rPr>
      </w:pPr>
      <w:bookmarkStart w:id="7" w:name="_Toc486336657"/>
      <w:bookmarkStart w:id="8" w:name="_Toc166850348"/>
      <w:r w:rsidRPr="00F06024">
        <w:rPr>
          <w:rFonts w:ascii="Candara" w:hAnsi="Candara"/>
          <w:b/>
          <w:sz w:val="26"/>
          <w:szCs w:val="26"/>
        </w:rPr>
        <w:lastRenderedPageBreak/>
        <w:t>Les Pratiques coopératives</w:t>
      </w:r>
      <w:bookmarkEnd w:id="7"/>
      <w:bookmarkEnd w:id="8"/>
    </w:p>
    <w:p w14:paraId="56959994" w14:textId="77777777" w:rsidR="00762A03" w:rsidRPr="00F06024" w:rsidRDefault="00762A03" w:rsidP="00762A03">
      <w:pPr>
        <w:spacing w:after="0"/>
        <w:jc w:val="both"/>
        <w:rPr>
          <w:rFonts w:ascii="Candara" w:hAnsi="Candara" w:cs="Andalus"/>
          <w:sz w:val="26"/>
          <w:szCs w:val="26"/>
        </w:rPr>
      </w:pPr>
      <w:r w:rsidRPr="00F06024">
        <w:rPr>
          <w:rFonts w:ascii="Candara" w:hAnsi="Candara"/>
          <w:sz w:val="26"/>
          <w:szCs w:val="26"/>
        </w:rPr>
        <w:t xml:space="preserve">La COOPEC-AD/BENIN est régie par les </w:t>
      </w:r>
      <w:r w:rsidRPr="00F06024">
        <w:rPr>
          <w:rFonts w:ascii="Candara" w:hAnsi="Candara" w:cs="Andalus"/>
          <w:sz w:val="26"/>
          <w:szCs w:val="26"/>
        </w:rPr>
        <w:t>règles d’action coopérative, définies à l’article 7 de ses Statuts, à savoir :</w:t>
      </w:r>
    </w:p>
    <w:p w14:paraId="4431B4A8" w14:textId="10D424CE" w:rsidR="00762A03" w:rsidRPr="00F06024" w:rsidRDefault="005C70AC" w:rsidP="00762A03">
      <w:pPr>
        <w:numPr>
          <w:ilvl w:val="0"/>
          <w:numId w:val="1"/>
        </w:numPr>
        <w:spacing w:after="0"/>
        <w:jc w:val="both"/>
        <w:rPr>
          <w:rFonts w:ascii="Candara" w:hAnsi="Candara" w:cs="Andalus"/>
          <w:sz w:val="26"/>
          <w:szCs w:val="26"/>
        </w:rPr>
      </w:pPr>
      <w:r>
        <w:rPr>
          <w:rFonts w:ascii="Candara" w:hAnsi="Candara" w:cs="Andalus"/>
          <w:sz w:val="26"/>
          <w:szCs w:val="26"/>
        </w:rPr>
        <w:t>L’adhésion</w:t>
      </w:r>
      <w:r w:rsidR="00762A03" w:rsidRPr="00F06024">
        <w:rPr>
          <w:rFonts w:ascii="Candara" w:hAnsi="Candara" w:cs="Andalus"/>
          <w:sz w:val="26"/>
          <w:szCs w:val="26"/>
        </w:rPr>
        <w:t xml:space="preserve"> des membres, libre et volontaire ; </w:t>
      </w:r>
    </w:p>
    <w:p w14:paraId="41EC6E78" w14:textId="4FF8CD94" w:rsidR="00762A03" w:rsidRPr="00F06024" w:rsidRDefault="005060DD" w:rsidP="00762A03">
      <w:pPr>
        <w:numPr>
          <w:ilvl w:val="0"/>
          <w:numId w:val="1"/>
        </w:numPr>
        <w:spacing w:after="0"/>
        <w:jc w:val="both"/>
        <w:rPr>
          <w:rFonts w:ascii="Candara" w:hAnsi="Candara" w:cs="Andalus"/>
          <w:sz w:val="26"/>
          <w:szCs w:val="26"/>
        </w:rPr>
      </w:pPr>
      <w:r>
        <w:rPr>
          <w:rFonts w:ascii="Candara" w:hAnsi="Candara" w:cs="Andalus"/>
          <w:sz w:val="26"/>
          <w:szCs w:val="26"/>
        </w:rPr>
        <w:t>l</w:t>
      </w:r>
      <w:r w:rsidR="00C46A03" w:rsidRPr="00F06024">
        <w:rPr>
          <w:rFonts w:ascii="Candara" w:hAnsi="Candara" w:cs="Andalus"/>
          <w:sz w:val="26"/>
          <w:szCs w:val="26"/>
        </w:rPr>
        <w:t>e</w:t>
      </w:r>
      <w:r w:rsidR="00762A03" w:rsidRPr="00F06024">
        <w:rPr>
          <w:rFonts w:ascii="Candara" w:hAnsi="Candara" w:cs="Andalus"/>
          <w:sz w:val="26"/>
          <w:szCs w:val="26"/>
        </w:rPr>
        <w:t xml:space="preserve"> nombre de membre</w:t>
      </w:r>
      <w:r w:rsidR="00441A76">
        <w:rPr>
          <w:rFonts w:ascii="Candara" w:hAnsi="Candara" w:cs="Andalus"/>
          <w:sz w:val="26"/>
          <w:szCs w:val="26"/>
        </w:rPr>
        <w:t>s</w:t>
      </w:r>
      <w:r w:rsidR="00762A03" w:rsidRPr="00F06024">
        <w:rPr>
          <w:rFonts w:ascii="Candara" w:hAnsi="Candara" w:cs="Andalus"/>
          <w:sz w:val="26"/>
          <w:szCs w:val="26"/>
        </w:rPr>
        <w:t xml:space="preserve"> illimité ;</w:t>
      </w:r>
    </w:p>
    <w:p w14:paraId="2656B87A" w14:textId="6C2DF22F" w:rsidR="00762A03" w:rsidRPr="00F06024" w:rsidRDefault="005060DD" w:rsidP="00762A03">
      <w:pPr>
        <w:numPr>
          <w:ilvl w:val="0"/>
          <w:numId w:val="1"/>
        </w:numPr>
        <w:spacing w:after="0"/>
        <w:jc w:val="both"/>
        <w:rPr>
          <w:rFonts w:ascii="Candara" w:hAnsi="Candara" w:cs="Andalus"/>
          <w:sz w:val="26"/>
          <w:szCs w:val="26"/>
        </w:rPr>
      </w:pPr>
      <w:r>
        <w:rPr>
          <w:rFonts w:ascii="Candara" w:hAnsi="Candara" w:cs="Andalus"/>
          <w:sz w:val="26"/>
          <w:szCs w:val="26"/>
        </w:rPr>
        <w:t>l</w:t>
      </w:r>
      <w:r w:rsidR="00C46A03" w:rsidRPr="00F06024">
        <w:rPr>
          <w:rFonts w:ascii="Candara" w:hAnsi="Candara" w:cs="Andalus"/>
          <w:sz w:val="26"/>
          <w:szCs w:val="26"/>
        </w:rPr>
        <w:t>e</w:t>
      </w:r>
      <w:r w:rsidR="00762A03" w:rsidRPr="00F06024">
        <w:rPr>
          <w:rFonts w:ascii="Candara" w:hAnsi="Candara" w:cs="Andalus"/>
          <w:sz w:val="26"/>
          <w:szCs w:val="26"/>
        </w:rPr>
        <w:t xml:space="preserve"> mode de fonctionnement démocratique ;</w:t>
      </w:r>
    </w:p>
    <w:p w14:paraId="67EFF3B7" w14:textId="77777777" w:rsidR="00762A03" w:rsidRPr="00F06024" w:rsidRDefault="00762A03" w:rsidP="00762A03">
      <w:pPr>
        <w:numPr>
          <w:ilvl w:val="0"/>
          <w:numId w:val="1"/>
        </w:numPr>
        <w:spacing w:after="0"/>
        <w:jc w:val="both"/>
        <w:rPr>
          <w:rFonts w:ascii="Candara" w:hAnsi="Candara" w:cs="Andalus"/>
          <w:sz w:val="26"/>
          <w:szCs w:val="26"/>
        </w:rPr>
      </w:pPr>
      <w:r w:rsidRPr="00F06024">
        <w:rPr>
          <w:rFonts w:ascii="Candara" w:hAnsi="Candara" w:cs="Andalus"/>
          <w:sz w:val="26"/>
          <w:szCs w:val="26"/>
        </w:rPr>
        <w:t>le vote par procuration autorisé uniquement dans les cas exceptionnels et les limites prévues par le Règlement Intérieur ;</w:t>
      </w:r>
    </w:p>
    <w:p w14:paraId="7B6593AF" w14:textId="77777777" w:rsidR="00762A03" w:rsidRPr="00F06024" w:rsidRDefault="00762A03" w:rsidP="00762A03">
      <w:pPr>
        <w:numPr>
          <w:ilvl w:val="0"/>
          <w:numId w:val="1"/>
        </w:numPr>
        <w:spacing w:after="0"/>
        <w:jc w:val="both"/>
        <w:rPr>
          <w:rFonts w:ascii="Candara" w:hAnsi="Candara" w:cs="Andalus"/>
          <w:sz w:val="26"/>
          <w:szCs w:val="26"/>
        </w:rPr>
      </w:pPr>
      <w:r w:rsidRPr="00F06024">
        <w:rPr>
          <w:rFonts w:ascii="Candara" w:hAnsi="Candara" w:cs="Andalus"/>
          <w:sz w:val="26"/>
          <w:szCs w:val="26"/>
        </w:rPr>
        <w:t>la rémunération des parts sociales limitée ;</w:t>
      </w:r>
    </w:p>
    <w:p w14:paraId="02DFA979" w14:textId="77777777" w:rsidR="00762A03" w:rsidRPr="00F06024" w:rsidRDefault="00762A03" w:rsidP="00762A03">
      <w:pPr>
        <w:numPr>
          <w:ilvl w:val="0"/>
          <w:numId w:val="1"/>
        </w:numPr>
        <w:spacing w:after="0"/>
        <w:jc w:val="both"/>
        <w:rPr>
          <w:rFonts w:ascii="Candara" w:hAnsi="Candara" w:cs="Andalus"/>
          <w:sz w:val="26"/>
          <w:szCs w:val="26"/>
        </w:rPr>
      </w:pPr>
      <w:r w:rsidRPr="00F06024">
        <w:rPr>
          <w:rFonts w:ascii="Candara" w:hAnsi="Candara" w:cs="Andalus"/>
          <w:sz w:val="26"/>
          <w:szCs w:val="26"/>
        </w:rPr>
        <w:t>la constitution d’une réserve générale obligatoire ;</w:t>
      </w:r>
    </w:p>
    <w:p w14:paraId="59753509" w14:textId="7C9FF8C4" w:rsidR="00C46A03" w:rsidRDefault="00762A03" w:rsidP="00762A03">
      <w:pPr>
        <w:numPr>
          <w:ilvl w:val="0"/>
          <w:numId w:val="1"/>
        </w:numPr>
        <w:spacing w:after="0"/>
        <w:jc w:val="both"/>
        <w:rPr>
          <w:rFonts w:ascii="Candara" w:hAnsi="Candara" w:cs="Andalus"/>
          <w:sz w:val="26"/>
          <w:szCs w:val="26"/>
        </w:rPr>
      </w:pPr>
      <w:r w:rsidRPr="00F06024">
        <w:rPr>
          <w:rFonts w:ascii="Candara" w:hAnsi="Candara" w:cs="Andalus"/>
          <w:sz w:val="26"/>
          <w:szCs w:val="26"/>
        </w:rPr>
        <w:t>le privilège accordé aux actions visant l’éducation économique, sociale et coopérative des membres.</w:t>
      </w:r>
    </w:p>
    <w:p w14:paraId="20176101" w14:textId="77777777" w:rsidR="00C46A03" w:rsidRDefault="00C46A03">
      <w:pPr>
        <w:rPr>
          <w:rFonts w:ascii="Candara" w:hAnsi="Candara" w:cs="Andalus"/>
          <w:sz w:val="26"/>
          <w:szCs w:val="26"/>
        </w:rPr>
      </w:pPr>
      <w:r>
        <w:rPr>
          <w:rFonts w:ascii="Candara" w:hAnsi="Candara" w:cs="Andalus"/>
          <w:sz w:val="26"/>
          <w:szCs w:val="26"/>
        </w:rPr>
        <w:br w:type="page"/>
      </w:r>
    </w:p>
    <w:p w14:paraId="5F06AFE6" w14:textId="77777777" w:rsidR="00762A03" w:rsidRDefault="00762A03" w:rsidP="00375A68">
      <w:pPr>
        <w:pStyle w:val="Paragraphedeliste"/>
        <w:numPr>
          <w:ilvl w:val="1"/>
          <w:numId w:val="5"/>
        </w:numPr>
        <w:spacing w:after="0"/>
        <w:jc w:val="both"/>
        <w:outlineLvl w:val="1"/>
        <w:rPr>
          <w:rFonts w:ascii="Candara" w:hAnsi="Candara" w:cs="Andalus"/>
          <w:b/>
          <w:bCs/>
          <w:sz w:val="26"/>
          <w:szCs w:val="26"/>
        </w:rPr>
      </w:pPr>
      <w:bookmarkStart w:id="9" w:name="_Toc166850349"/>
      <w:r w:rsidRPr="008000FD">
        <w:rPr>
          <w:rFonts w:ascii="Candara" w:hAnsi="Candara" w:cs="Andalus"/>
          <w:b/>
          <w:bCs/>
          <w:sz w:val="26"/>
          <w:szCs w:val="26"/>
        </w:rPr>
        <w:lastRenderedPageBreak/>
        <w:t>Couverture Géographique de la COOPEC-AD/BENIN</w:t>
      </w:r>
      <w:bookmarkEnd w:id="9"/>
    </w:p>
    <w:p w14:paraId="2F36676C" w14:textId="07DDC7D9" w:rsidR="007D4FBD" w:rsidRDefault="007D4FBD" w:rsidP="007D4FBD">
      <w:pPr>
        <w:spacing w:after="0"/>
        <w:ind w:left="142"/>
        <w:jc w:val="both"/>
        <w:rPr>
          <w:rFonts w:ascii="Candara" w:hAnsi="Candara" w:cs="Andalus"/>
          <w:sz w:val="26"/>
          <w:szCs w:val="26"/>
        </w:rPr>
      </w:pPr>
      <w:r w:rsidRPr="00C85E7F">
        <w:rPr>
          <w:rFonts w:ascii="Candara" w:hAnsi="Candara" w:cs="Andalus"/>
          <w:sz w:val="26"/>
          <w:szCs w:val="26"/>
        </w:rPr>
        <w:t>La COOPEC-AD/BENIN a son siège dans l’</w:t>
      </w:r>
      <w:r>
        <w:rPr>
          <w:rFonts w:ascii="Candara" w:hAnsi="Candara" w:cs="Andalus"/>
          <w:sz w:val="26"/>
          <w:szCs w:val="26"/>
        </w:rPr>
        <w:t>A</w:t>
      </w:r>
      <w:r w:rsidRPr="00C85E7F">
        <w:rPr>
          <w:rFonts w:ascii="Candara" w:hAnsi="Candara" w:cs="Andalus"/>
          <w:sz w:val="26"/>
          <w:szCs w:val="26"/>
        </w:rPr>
        <w:t xml:space="preserve">tlantique et dispose de </w:t>
      </w:r>
      <w:r>
        <w:rPr>
          <w:rFonts w:ascii="Candara" w:hAnsi="Candara" w:cs="Andalus"/>
          <w:sz w:val="26"/>
          <w:szCs w:val="26"/>
        </w:rPr>
        <w:t>onze (</w:t>
      </w:r>
      <w:r w:rsidRPr="00C85E7F">
        <w:rPr>
          <w:rFonts w:ascii="Candara" w:hAnsi="Candara" w:cs="Andalus"/>
          <w:sz w:val="26"/>
          <w:szCs w:val="26"/>
        </w:rPr>
        <w:t>11</w:t>
      </w:r>
      <w:r>
        <w:rPr>
          <w:rFonts w:ascii="Candara" w:hAnsi="Candara" w:cs="Andalus"/>
          <w:sz w:val="26"/>
          <w:szCs w:val="26"/>
        </w:rPr>
        <w:t>)</w:t>
      </w:r>
      <w:r w:rsidRPr="00C85E7F">
        <w:rPr>
          <w:rFonts w:ascii="Candara" w:hAnsi="Candara" w:cs="Andalus"/>
          <w:sz w:val="26"/>
          <w:szCs w:val="26"/>
        </w:rPr>
        <w:t xml:space="preserve"> agences réparties dans neuf département</w:t>
      </w:r>
      <w:r>
        <w:rPr>
          <w:rFonts w:ascii="Candara" w:hAnsi="Candara" w:cs="Andalus"/>
          <w:sz w:val="26"/>
          <w:szCs w:val="26"/>
        </w:rPr>
        <w:t>s</w:t>
      </w:r>
      <w:r w:rsidRPr="00C85E7F">
        <w:rPr>
          <w:rFonts w:ascii="Candara" w:hAnsi="Candara" w:cs="Andalus"/>
          <w:sz w:val="26"/>
          <w:szCs w:val="26"/>
        </w:rPr>
        <w:t xml:space="preserve"> sur les douze que compte le </w:t>
      </w:r>
      <w:r>
        <w:rPr>
          <w:rFonts w:ascii="Candara" w:hAnsi="Candara" w:cs="Andalus"/>
          <w:sz w:val="26"/>
          <w:szCs w:val="26"/>
        </w:rPr>
        <w:t>B</w:t>
      </w:r>
      <w:r w:rsidRPr="00C85E7F">
        <w:rPr>
          <w:rFonts w:ascii="Candara" w:hAnsi="Candara" w:cs="Andalus"/>
          <w:sz w:val="26"/>
          <w:szCs w:val="26"/>
        </w:rPr>
        <w:t xml:space="preserve">énin. </w:t>
      </w:r>
      <w:r>
        <w:rPr>
          <w:rFonts w:ascii="Candara" w:hAnsi="Candara" w:cs="Andalus"/>
          <w:sz w:val="26"/>
          <w:szCs w:val="26"/>
        </w:rPr>
        <w:t>La couverture géographique n’a pas varié entre 2022 et 2023 car l’institution n’a pas procédé à la création de nouvelle</w:t>
      </w:r>
      <w:r w:rsidR="005060DD">
        <w:rPr>
          <w:rFonts w:ascii="Candara" w:hAnsi="Candara" w:cs="Andalus"/>
          <w:sz w:val="26"/>
          <w:szCs w:val="26"/>
        </w:rPr>
        <w:t>s</w:t>
      </w:r>
      <w:r>
        <w:rPr>
          <w:rFonts w:ascii="Candara" w:hAnsi="Candara" w:cs="Andalus"/>
          <w:sz w:val="26"/>
          <w:szCs w:val="26"/>
        </w:rPr>
        <w:t xml:space="preserve"> agence</w:t>
      </w:r>
      <w:r w:rsidR="005060DD">
        <w:rPr>
          <w:rFonts w:ascii="Candara" w:hAnsi="Candara" w:cs="Andalus"/>
          <w:sz w:val="26"/>
          <w:szCs w:val="26"/>
        </w:rPr>
        <w:t>s</w:t>
      </w:r>
      <w:r>
        <w:rPr>
          <w:rFonts w:ascii="Candara" w:hAnsi="Candara" w:cs="Andalus"/>
          <w:sz w:val="26"/>
          <w:szCs w:val="26"/>
        </w:rPr>
        <w:t xml:space="preserve"> en 2023. </w:t>
      </w:r>
      <w:r w:rsidR="005060DD">
        <w:rPr>
          <w:rFonts w:ascii="Candara" w:hAnsi="Candara" w:cs="Andalus"/>
          <w:sz w:val="26"/>
          <w:szCs w:val="26"/>
        </w:rPr>
        <w:t xml:space="preserve">La carte ci- après en fait une illustration. </w:t>
      </w:r>
    </w:p>
    <w:p w14:paraId="552A7259" w14:textId="77777777" w:rsidR="007D4FBD" w:rsidRDefault="007D4FBD" w:rsidP="002054B8">
      <w:pPr>
        <w:pStyle w:val="Lgende"/>
      </w:pPr>
      <w:bookmarkStart w:id="10" w:name="_Toc166850315"/>
      <w:r>
        <w:t>Graphique 1 : Localisation des agences</w:t>
      </w:r>
      <w:bookmarkEnd w:id="10"/>
      <w:r>
        <w:t xml:space="preserve"> </w:t>
      </w:r>
    </w:p>
    <w:p w14:paraId="5871B18C" w14:textId="77777777" w:rsidR="007D4FBD" w:rsidRPr="00016B27" w:rsidRDefault="007D4FBD" w:rsidP="007D4FBD">
      <w:pPr>
        <w:pStyle w:val="Paragraphedeliste"/>
        <w:numPr>
          <w:ilvl w:val="0"/>
          <w:numId w:val="5"/>
        </w:numPr>
        <w:spacing w:after="0"/>
        <w:jc w:val="both"/>
        <w:rPr>
          <w:rFonts w:ascii="Candara" w:hAnsi="Candara" w:cs="Andalus"/>
          <w:sz w:val="26"/>
          <w:szCs w:val="26"/>
        </w:rPr>
      </w:pPr>
      <w:r>
        <w:rPr>
          <w:noProof/>
        </w:rPr>
        <w:drawing>
          <wp:anchor distT="0" distB="0" distL="114300" distR="114300" simplePos="0" relativeHeight="251706880" behindDoc="0" locked="0" layoutInCell="1" allowOverlap="1" wp14:anchorId="006A7ADB" wp14:editId="0FF7DDB5">
            <wp:simplePos x="0" y="0"/>
            <wp:positionH relativeFrom="margin">
              <wp:posOffset>-142875</wp:posOffset>
            </wp:positionH>
            <wp:positionV relativeFrom="paragraph">
              <wp:posOffset>8890</wp:posOffset>
            </wp:positionV>
            <wp:extent cx="4254500" cy="5706745"/>
            <wp:effectExtent l="0" t="0" r="12700" b="8255"/>
            <wp:wrapNone/>
            <wp:docPr id="28" name="Graphique 2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 name="Graphique 28"/>
                    <pic:cNvPicPr>
                      <a:picLocks noGrp="1" noRot="1" noChangeAspect="1" noMove="1" noResize="1" noEditPoints="1" noAdjustHandles="1" noChangeArrowheads="1" noChangeShapeType="1"/>
                    </pic:cNvPicPr>
                  </pic:nvPicPr>
                  <pic:blipFill>
                    <a:blip r:embed="rId10"/>
                    <a:stretch>
                      <a:fillRect/>
                    </a:stretch>
                  </pic:blipFill>
                  <pic:spPr>
                    <a:xfrm>
                      <a:off x="0" y="0"/>
                      <a:ext cx="4254500" cy="5706745"/>
                    </a:xfrm>
                    <a:prstGeom prst="rect">
                      <a:avLst/>
                    </a:prstGeom>
                  </pic:spPr>
                </pic:pic>
              </a:graphicData>
            </a:graphic>
            <wp14:sizeRelH relativeFrom="margin">
              <wp14:pctWidth>0</wp14:pctWidth>
            </wp14:sizeRelH>
            <wp14:sizeRelV relativeFrom="margin">
              <wp14:pctHeight>0</wp14:pctHeight>
            </wp14:sizeRelV>
          </wp:anchor>
        </w:drawing>
      </w:r>
      <w:r w:rsidRPr="00016B27">
        <w:rPr>
          <w:rFonts w:ascii="Candara" w:hAnsi="Candara" w:cs="Andalus"/>
          <w:sz w:val="26"/>
          <w:szCs w:val="26"/>
        </w:rPr>
        <w:t>Localisation</w:t>
      </w:r>
    </w:p>
    <w:p w14:paraId="1CB5334F" w14:textId="77777777" w:rsidR="007D4FBD" w:rsidRPr="00016B27" w:rsidRDefault="007D4FBD" w:rsidP="007D4FBD">
      <w:pPr>
        <w:pStyle w:val="Paragraphedeliste"/>
        <w:numPr>
          <w:ilvl w:val="0"/>
          <w:numId w:val="5"/>
        </w:numPr>
        <w:rPr>
          <w:rFonts w:ascii="Candara" w:hAnsi="Candara" w:cs="Andalus"/>
          <w:sz w:val="26"/>
          <w:szCs w:val="26"/>
        </w:rPr>
      </w:pPr>
    </w:p>
    <w:p w14:paraId="6E7E234E" w14:textId="77777777" w:rsidR="007D4FBD" w:rsidRPr="00016B27" w:rsidRDefault="007D4FBD" w:rsidP="007D4FBD">
      <w:pPr>
        <w:pStyle w:val="Paragraphedeliste"/>
        <w:numPr>
          <w:ilvl w:val="0"/>
          <w:numId w:val="5"/>
        </w:numPr>
        <w:rPr>
          <w:rFonts w:ascii="Candara" w:hAnsi="Candara" w:cs="Andalus"/>
          <w:sz w:val="26"/>
          <w:szCs w:val="26"/>
        </w:rPr>
      </w:pPr>
    </w:p>
    <w:p w14:paraId="781D5DB8" w14:textId="77777777" w:rsidR="007D4FBD" w:rsidRPr="00016B27" w:rsidRDefault="007D4FBD" w:rsidP="007D4FBD">
      <w:pPr>
        <w:pStyle w:val="Paragraphedeliste"/>
        <w:numPr>
          <w:ilvl w:val="0"/>
          <w:numId w:val="5"/>
        </w:numPr>
        <w:rPr>
          <w:rFonts w:ascii="Candara" w:hAnsi="Candara" w:cs="Andalus"/>
          <w:sz w:val="26"/>
          <w:szCs w:val="26"/>
        </w:rPr>
      </w:pPr>
    </w:p>
    <w:p w14:paraId="19A15BC0" w14:textId="77777777" w:rsidR="007D4FBD" w:rsidRPr="00016B27" w:rsidRDefault="007D4FBD" w:rsidP="007D4FBD">
      <w:pPr>
        <w:pStyle w:val="Paragraphedeliste"/>
        <w:numPr>
          <w:ilvl w:val="0"/>
          <w:numId w:val="5"/>
        </w:numPr>
        <w:rPr>
          <w:rFonts w:ascii="Candara" w:hAnsi="Candara" w:cs="Andalus"/>
          <w:sz w:val="26"/>
          <w:szCs w:val="26"/>
        </w:rPr>
      </w:pPr>
    </w:p>
    <w:p w14:paraId="5E498A9F" w14:textId="77777777" w:rsidR="007D4FBD" w:rsidRPr="00016B27" w:rsidRDefault="007D4FBD" w:rsidP="007D4FBD">
      <w:pPr>
        <w:pStyle w:val="Paragraphedeliste"/>
        <w:numPr>
          <w:ilvl w:val="0"/>
          <w:numId w:val="5"/>
        </w:numPr>
        <w:rPr>
          <w:rFonts w:ascii="Candara" w:hAnsi="Candara" w:cs="Andalus"/>
          <w:sz w:val="26"/>
          <w:szCs w:val="26"/>
        </w:rPr>
      </w:pPr>
    </w:p>
    <w:p w14:paraId="4657E69B" w14:textId="77777777" w:rsidR="007D4FBD" w:rsidRPr="00016B27" w:rsidRDefault="007D4FBD" w:rsidP="007D4FBD">
      <w:pPr>
        <w:pStyle w:val="Paragraphedeliste"/>
        <w:numPr>
          <w:ilvl w:val="0"/>
          <w:numId w:val="5"/>
        </w:numPr>
        <w:rPr>
          <w:rFonts w:ascii="Candara" w:hAnsi="Candara" w:cs="Andalus"/>
          <w:sz w:val="26"/>
          <w:szCs w:val="26"/>
        </w:rPr>
      </w:pPr>
    </w:p>
    <w:p w14:paraId="353690EA" w14:textId="77777777" w:rsidR="007D4FBD" w:rsidRPr="00016B27" w:rsidRDefault="007D4FBD" w:rsidP="007D4FBD">
      <w:pPr>
        <w:pStyle w:val="Paragraphedeliste"/>
        <w:numPr>
          <w:ilvl w:val="0"/>
          <w:numId w:val="5"/>
        </w:numPr>
        <w:rPr>
          <w:rFonts w:ascii="Candara" w:hAnsi="Candara" w:cs="Andalus"/>
          <w:sz w:val="26"/>
          <w:szCs w:val="26"/>
        </w:rPr>
      </w:pPr>
    </w:p>
    <w:p w14:paraId="09623B3A" w14:textId="77777777" w:rsidR="007D4FBD" w:rsidRPr="00016B27" w:rsidRDefault="007D4FBD" w:rsidP="007D4FBD">
      <w:pPr>
        <w:pStyle w:val="Paragraphedeliste"/>
        <w:numPr>
          <w:ilvl w:val="0"/>
          <w:numId w:val="5"/>
        </w:numPr>
        <w:rPr>
          <w:rFonts w:ascii="Candara" w:hAnsi="Candara" w:cs="Andalus"/>
          <w:sz w:val="26"/>
          <w:szCs w:val="26"/>
        </w:rPr>
      </w:pPr>
    </w:p>
    <w:p w14:paraId="1886C7DC" w14:textId="77777777" w:rsidR="007D4FBD" w:rsidRPr="00016B27" w:rsidRDefault="007D4FBD" w:rsidP="007D4FBD">
      <w:pPr>
        <w:pStyle w:val="Paragraphedeliste"/>
        <w:numPr>
          <w:ilvl w:val="0"/>
          <w:numId w:val="5"/>
        </w:numPr>
        <w:rPr>
          <w:rFonts w:ascii="Candara" w:hAnsi="Candara" w:cs="Andalus"/>
          <w:sz w:val="26"/>
          <w:szCs w:val="26"/>
        </w:rPr>
      </w:pPr>
    </w:p>
    <w:p w14:paraId="05AE07B6" w14:textId="77777777" w:rsidR="007D4FBD" w:rsidRPr="00016B27" w:rsidRDefault="007D4FBD" w:rsidP="007D4FBD">
      <w:pPr>
        <w:pStyle w:val="Paragraphedeliste"/>
        <w:numPr>
          <w:ilvl w:val="0"/>
          <w:numId w:val="5"/>
        </w:numPr>
        <w:rPr>
          <w:rFonts w:ascii="Candara" w:hAnsi="Candara" w:cs="Andalus"/>
          <w:sz w:val="26"/>
          <w:szCs w:val="26"/>
        </w:rPr>
      </w:pPr>
      <w:r>
        <w:rPr>
          <w:noProof/>
        </w:rPr>
        <mc:AlternateContent>
          <mc:Choice Requires="wps">
            <w:drawing>
              <wp:anchor distT="0" distB="0" distL="114300" distR="114300" simplePos="0" relativeHeight="251707904" behindDoc="0" locked="0" layoutInCell="1" allowOverlap="1" wp14:anchorId="33011A6F" wp14:editId="4C5FE3B6">
                <wp:simplePos x="0" y="0"/>
                <wp:positionH relativeFrom="column">
                  <wp:posOffset>4165600</wp:posOffset>
                </wp:positionH>
                <wp:positionV relativeFrom="paragraph">
                  <wp:posOffset>244475</wp:posOffset>
                </wp:positionV>
                <wp:extent cx="2009553" cy="2083981"/>
                <wp:effectExtent l="0" t="0" r="10160" b="12065"/>
                <wp:wrapNone/>
                <wp:docPr id="29" name="Zone de texte 29"/>
                <wp:cNvGraphicFramePr/>
                <a:graphic xmlns:a="http://schemas.openxmlformats.org/drawingml/2006/main">
                  <a:graphicData uri="http://schemas.microsoft.com/office/word/2010/wordprocessingShape">
                    <wps:wsp>
                      <wps:cNvSpPr txBox="1"/>
                      <wps:spPr>
                        <a:xfrm>
                          <a:off x="0" y="0"/>
                          <a:ext cx="2009553" cy="2083981"/>
                        </a:xfrm>
                        <a:prstGeom prst="rect">
                          <a:avLst/>
                        </a:prstGeom>
                        <a:solidFill>
                          <a:schemeClr val="lt1"/>
                        </a:solidFill>
                        <a:ln w="6350">
                          <a:solidFill>
                            <a:prstClr val="black"/>
                          </a:solidFill>
                        </a:ln>
                      </wps:spPr>
                      <wps:txbx>
                        <w:txbxContent>
                          <w:tbl>
                            <w:tblPr>
                              <w:tblStyle w:val="TableauGrille5Fonc-Accentuation5"/>
                              <w:tblW w:w="2960" w:type="dxa"/>
                              <w:tblLook w:val="04A0" w:firstRow="1" w:lastRow="0" w:firstColumn="1" w:lastColumn="0" w:noHBand="0" w:noVBand="1"/>
                            </w:tblPr>
                            <w:tblGrid>
                              <w:gridCol w:w="1240"/>
                              <w:gridCol w:w="1720"/>
                            </w:tblGrid>
                            <w:tr w:rsidR="00E93D2D" w:rsidRPr="00A415BF" w14:paraId="4D4E0537" w14:textId="77777777" w:rsidTr="005C4BD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0F7B646" w14:textId="77777777" w:rsidR="00E93D2D" w:rsidRPr="00A415BF" w:rsidRDefault="00E93D2D" w:rsidP="00D947FE">
                                  <w:pPr>
                                    <w:rPr>
                                      <w:rFonts w:ascii="Calibri" w:eastAsia="Times New Roman" w:hAnsi="Calibri" w:cs="Calibri"/>
                                    </w:rPr>
                                  </w:pPr>
                                  <w:r w:rsidRPr="00A415BF">
                                    <w:rPr>
                                      <w:rFonts w:ascii="Calibri" w:eastAsia="Times New Roman" w:hAnsi="Calibri" w:cs="Calibri"/>
                                    </w:rPr>
                                    <w:t>Villes</w:t>
                                  </w:r>
                                </w:p>
                              </w:tc>
                              <w:tc>
                                <w:tcPr>
                                  <w:tcW w:w="1720" w:type="dxa"/>
                                  <w:noWrap/>
                                  <w:hideMark/>
                                </w:tcPr>
                                <w:p w14:paraId="6A189D0E" w14:textId="77777777" w:rsidR="00E93D2D" w:rsidRPr="00A415BF" w:rsidRDefault="00E93D2D" w:rsidP="00D94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Nbre d'Agences</w:t>
                                  </w:r>
                                </w:p>
                              </w:tc>
                            </w:tr>
                            <w:tr w:rsidR="00E93D2D" w:rsidRPr="00A415BF" w14:paraId="1ED22860"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52AF4BC"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Atlantique</w:t>
                                  </w:r>
                                </w:p>
                              </w:tc>
                              <w:tc>
                                <w:tcPr>
                                  <w:tcW w:w="1720" w:type="dxa"/>
                                  <w:noWrap/>
                                  <w:hideMark/>
                                </w:tcPr>
                                <w:p w14:paraId="1BFB9D67"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714F45B1"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F63A7F0"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Littoral</w:t>
                                  </w:r>
                                </w:p>
                              </w:tc>
                              <w:tc>
                                <w:tcPr>
                                  <w:tcW w:w="1720" w:type="dxa"/>
                                  <w:noWrap/>
                                  <w:hideMark/>
                                </w:tcPr>
                                <w:p w14:paraId="2D2EA3D1"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29CB7A7F"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317D0F"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Ouémé.</w:t>
                                  </w:r>
                                </w:p>
                              </w:tc>
                              <w:tc>
                                <w:tcPr>
                                  <w:tcW w:w="1720" w:type="dxa"/>
                                  <w:noWrap/>
                                  <w:hideMark/>
                                </w:tcPr>
                                <w:p w14:paraId="4A974F56"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3E756032"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E273552"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Mono</w:t>
                                  </w:r>
                                </w:p>
                              </w:tc>
                              <w:tc>
                                <w:tcPr>
                                  <w:tcW w:w="1720" w:type="dxa"/>
                                  <w:noWrap/>
                                  <w:hideMark/>
                                </w:tcPr>
                                <w:p w14:paraId="41358D2A"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56EF5FC4"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7F83322"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Zou</w:t>
                                  </w:r>
                                </w:p>
                              </w:tc>
                              <w:tc>
                                <w:tcPr>
                                  <w:tcW w:w="1720" w:type="dxa"/>
                                  <w:noWrap/>
                                  <w:hideMark/>
                                </w:tcPr>
                                <w:p w14:paraId="47CE7871"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66FF8D02"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839BE71"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Borgou</w:t>
                                  </w:r>
                                </w:p>
                              </w:tc>
                              <w:tc>
                                <w:tcPr>
                                  <w:tcW w:w="1720" w:type="dxa"/>
                                  <w:noWrap/>
                                  <w:hideMark/>
                                </w:tcPr>
                                <w:p w14:paraId="1A4BBF88"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78297C44"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4D1864D"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Collines</w:t>
                                  </w:r>
                                </w:p>
                              </w:tc>
                              <w:tc>
                                <w:tcPr>
                                  <w:tcW w:w="1720" w:type="dxa"/>
                                  <w:noWrap/>
                                  <w:hideMark/>
                                </w:tcPr>
                                <w:p w14:paraId="251A2C7D"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44C518D1"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A913A21"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Couffo</w:t>
                                  </w:r>
                                </w:p>
                              </w:tc>
                              <w:tc>
                                <w:tcPr>
                                  <w:tcW w:w="1720" w:type="dxa"/>
                                  <w:noWrap/>
                                  <w:hideMark/>
                                </w:tcPr>
                                <w:p w14:paraId="607006E3"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12B5BAFD"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tcPr>
                                <w:p w14:paraId="5855E869" w14:textId="77777777" w:rsidR="00E93D2D" w:rsidRPr="00A415BF" w:rsidRDefault="00E93D2D" w:rsidP="00D947FE">
                                  <w:pPr>
                                    <w:rPr>
                                      <w:rFonts w:ascii="Segoe UI" w:eastAsia="Times New Roman" w:hAnsi="Segoe UI" w:cs="Segoe UI"/>
                                      <w:sz w:val="20"/>
                                      <w:szCs w:val="20"/>
                                    </w:rPr>
                                  </w:pPr>
                                  <w:r>
                                    <w:rPr>
                                      <w:rFonts w:ascii="Segoe UI" w:eastAsia="Times New Roman" w:hAnsi="Segoe UI" w:cs="Segoe UI"/>
                                      <w:sz w:val="20"/>
                                      <w:szCs w:val="20"/>
                                    </w:rPr>
                                    <w:t>TOTAL</w:t>
                                  </w:r>
                                </w:p>
                              </w:tc>
                              <w:tc>
                                <w:tcPr>
                                  <w:tcW w:w="1720" w:type="dxa"/>
                                  <w:noWrap/>
                                </w:tcPr>
                                <w:p w14:paraId="72C1DFDB"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fldChar w:fldCharType="begin"/>
                                  </w:r>
                                  <w:r>
                                    <w:rPr>
                                      <w:rFonts w:ascii="Calibri" w:eastAsia="Times New Roman" w:hAnsi="Calibri" w:cs="Calibri"/>
                                    </w:rPr>
                                    <w:instrText xml:space="preserve"> =SUM(ABOVE) </w:instrText>
                                  </w:r>
                                  <w:r>
                                    <w:rPr>
                                      <w:rFonts w:ascii="Calibri" w:eastAsia="Times New Roman" w:hAnsi="Calibri" w:cs="Calibri"/>
                                    </w:rPr>
                                    <w:fldChar w:fldCharType="separate"/>
                                  </w:r>
                                  <w:r>
                                    <w:rPr>
                                      <w:rFonts w:ascii="Calibri" w:eastAsia="Times New Roman" w:hAnsi="Calibri" w:cs="Calibri"/>
                                      <w:noProof/>
                                    </w:rPr>
                                    <w:t>11</w:t>
                                  </w:r>
                                  <w:r>
                                    <w:rPr>
                                      <w:rFonts w:ascii="Calibri" w:eastAsia="Times New Roman" w:hAnsi="Calibri" w:cs="Calibri"/>
                                    </w:rPr>
                                    <w:fldChar w:fldCharType="end"/>
                                  </w:r>
                                </w:p>
                              </w:tc>
                            </w:tr>
                          </w:tbl>
                          <w:p w14:paraId="60D33B13" w14:textId="77777777" w:rsidR="00E93D2D" w:rsidRDefault="00E93D2D" w:rsidP="007D4FBD"/>
                          <w:p w14:paraId="228E2677" w14:textId="77777777" w:rsidR="00E93D2D" w:rsidRDefault="00E93D2D" w:rsidP="007D4FBD"/>
                          <w:p w14:paraId="42665F8C" w14:textId="77777777" w:rsidR="00E93D2D" w:rsidRDefault="00E93D2D" w:rsidP="007D4FBD"/>
                          <w:p w14:paraId="6C6C602A" w14:textId="77777777" w:rsidR="00E93D2D" w:rsidRDefault="00E93D2D" w:rsidP="007D4FBD"/>
                          <w:p w14:paraId="14B21117" w14:textId="77777777" w:rsidR="00E93D2D" w:rsidRDefault="00E93D2D" w:rsidP="007D4FBD"/>
                          <w:p w14:paraId="0E464D24" w14:textId="77777777" w:rsidR="00E93D2D" w:rsidRDefault="00E93D2D" w:rsidP="007D4FBD">
                            <w:r>
                              <w:t xml:space="preserve">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11A6F" id="_x0000_t202" coordsize="21600,21600" o:spt="202" path="m,l,21600r21600,l21600,xe">
                <v:stroke joinstyle="miter"/>
                <v:path gradientshapeok="t" o:connecttype="rect"/>
              </v:shapetype>
              <v:shape id="Zone de texte 29" o:spid="_x0000_s1026" type="#_x0000_t202" style="position:absolute;left:0;text-align:left;margin-left:328pt;margin-top:19.25pt;width:158.25pt;height:164.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" fillcolor="white [3201]" strokeweight=".5pt">
                <v:textbox>
                  <w:txbxContent>
                    <w:tbl>
                      <w:tblPr>
                        <w:tblStyle w:val="TableauGrille5Fonc-Accentuation5"/>
                        <w:tblW w:w="2960" w:type="dxa"/>
                        <w:tblLook w:val="04A0" w:firstRow="1" w:lastRow="0" w:firstColumn="1" w:lastColumn="0" w:noHBand="0" w:noVBand="1"/>
                      </w:tblPr>
                      <w:tblGrid>
                        <w:gridCol w:w="1240"/>
                        <w:gridCol w:w="1720"/>
                      </w:tblGrid>
                      <w:tr w:rsidR="00E93D2D" w:rsidRPr="00A415BF" w14:paraId="4D4E0537" w14:textId="77777777" w:rsidTr="005C4BD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0F7B646" w14:textId="77777777" w:rsidR="00E93D2D" w:rsidRPr="00A415BF" w:rsidRDefault="00E93D2D" w:rsidP="00D947FE">
                            <w:pPr>
                              <w:rPr>
                                <w:rFonts w:ascii="Calibri" w:eastAsia="Times New Roman" w:hAnsi="Calibri" w:cs="Calibri"/>
                              </w:rPr>
                            </w:pPr>
                            <w:r w:rsidRPr="00A415BF">
                              <w:rPr>
                                <w:rFonts w:ascii="Calibri" w:eastAsia="Times New Roman" w:hAnsi="Calibri" w:cs="Calibri"/>
                              </w:rPr>
                              <w:t>Villes</w:t>
                            </w:r>
                          </w:p>
                        </w:tc>
                        <w:tc>
                          <w:tcPr>
                            <w:tcW w:w="1720" w:type="dxa"/>
                            <w:noWrap/>
                            <w:hideMark/>
                          </w:tcPr>
                          <w:p w14:paraId="6A189D0E" w14:textId="77777777" w:rsidR="00E93D2D" w:rsidRPr="00A415BF" w:rsidRDefault="00E93D2D" w:rsidP="00D947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Nbre d'Agences</w:t>
                            </w:r>
                          </w:p>
                        </w:tc>
                      </w:tr>
                      <w:tr w:rsidR="00E93D2D" w:rsidRPr="00A415BF" w14:paraId="1ED22860"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52AF4BC"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Atlantique</w:t>
                            </w:r>
                          </w:p>
                        </w:tc>
                        <w:tc>
                          <w:tcPr>
                            <w:tcW w:w="1720" w:type="dxa"/>
                            <w:noWrap/>
                            <w:hideMark/>
                          </w:tcPr>
                          <w:p w14:paraId="1BFB9D67"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714F45B1"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F63A7F0"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Littoral</w:t>
                            </w:r>
                          </w:p>
                        </w:tc>
                        <w:tc>
                          <w:tcPr>
                            <w:tcW w:w="1720" w:type="dxa"/>
                            <w:noWrap/>
                            <w:hideMark/>
                          </w:tcPr>
                          <w:p w14:paraId="2D2EA3D1"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29CB7A7F"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317D0F"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Ouémé.</w:t>
                            </w:r>
                          </w:p>
                        </w:tc>
                        <w:tc>
                          <w:tcPr>
                            <w:tcW w:w="1720" w:type="dxa"/>
                            <w:noWrap/>
                            <w:hideMark/>
                          </w:tcPr>
                          <w:p w14:paraId="4A974F56"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3E756032"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E273552"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Mono</w:t>
                            </w:r>
                          </w:p>
                        </w:tc>
                        <w:tc>
                          <w:tcPr>
                            <w:tcW w:w="1720" w:type="dxa"/>
                            <w:noWrap/>
                            <w:hideMark/>
                          </w:tcPr>
                          <w:p w14:paraId="41358D2A"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w:t>
                            </w:r>
                          </w:p>
                        </w:tc>
                      </w:tr>
                      <w:tr w:rsidR="00E93D2D" w:rsidRPr="00A415BF" w14:paraId="56EF5FC4"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7F83322"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Zou</w:t>
                            </w:r>
                          </w:p>
                        </w:tc>
                        <w:tc>
                          <w:tcPr>
                            <w:tcW w:w="1720" w:type="dxa"/>
                            <w:noWrap/>
                            <w:hideMark/>
                          </w:tcPr>
                          <w:p w14:paraId="47CE7871"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66FF8D02"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839BE71"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Borgou</w:t>
                            </w:r>
                          </w:p>
                        </w:tc>
                        <w:tc>
                          <w:tcPr>
                            <w:tcW w:w="1720" w:type="dxa"/>
                            <w:noWrap/>
                            <w:hideMark/>
                          </w:tcPr>
                          <w:p w14:paraId="1A4BBF88"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78297C44"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4D1864D"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Collines</w:t>
                            </w:r>
                          </w:p>
                        </w:tc>
                        <w:tc>
                          <w:tcPr>
                            <w:tcW w:w="1720" w:type="dxa"/>
                            <w:noWrap/>
                            <w:hideMark/>
                          </w:tcPr>
                          <w:p w14:paraId="251A2C7D"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44C518D1" w14:textId="77777777" w:rsidTr="005C4BD1">
                        <w:trPr>
                          <w:trHeight w:val="3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A913A21" w14:textId="77777777" w:rsidR="00E93D2D" w:rsidRPr="00A415BF" w:rsidRDefault="00E93D2D" w:rsidP="00D947FE">
                            <w:pPr>
                              <w:rPr>
                                <w:rFonts w:ascii="Segoe UI" w:eastAsia="Times New Roman" w:hAnsi="Segoe UI" w:cs="Segoe UI"/>
                                <w:b w:val="0"/>
                                <w:bCs w:val="0"/>
                                <w:sz w:val="20"/>
                                <w:szCs w:val="20"/>
                              </w:rPr>
                            </w:pPr>
                            <w:r w:rsidRPr="00A415BF">
                              <w:rPr>
                                <w:rFonts w:ascii="Segoe UI" w:eastAsia="Times New Roman" w:hAnsi="Segoe UI" w:cs="Segoe UI"/>
                                <w:b w:val="0"/>
                                <w:bCs w:val="0"/>
                                <w:sz w:val="20"/>
                                <w:szCs w:val="20"/>
                              </w:rPr>
                              <w:t>Couffo</w:t>
                            </w:r>
                          </w:p>
                        </w:tc>
                        <w:tc>
                          <w:tcPr>
                            <w:tcW w:w="1720" w:type="dxa"/>
                            <w:noWrap/>
                            <w:hideMark/>
                          </w:tcPr>
                          <w:p w14:paraId="607006E3" w14:textId="77777777" w:rsidR="00E93D2D" w:rsidRPr="00A415BF" w:rsidRDefault="00E93D2D" w:rsidP="00D947F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415BF">
                              <w:rPr>
                                <w:rFonts w:ascii="Calibri" w:eastAsia="Times New Roman" w:hAnsi="Calibri" w:cs="Calibri"/>
                              </w:rPr>
                              <w:t>1</w:t>
                            </w:r>
                          </w:p>
                        </w:tc>
                      </w:tr>
                      <w:tr w:rsidR="00E93D2D" w:rsidRPr="00A415BF" w14:paraId="12B5BAFD" w14:textId="77777777" w:rsidTr="005C4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tcPr>
                          <w:p w14:paraId="5855E869" w14:textId="77777777" w:rsidR="00E93D2D" w:rsidRPr="00A415BF" w:rsidRDefault="00E93D2D" w:rsidP="00D947FE">
                            <w:pPr>
                              <w:rPr>
                                <w:rFonts w:ascii="Segoe UI" w:eastAsia="Times New Roman" w:hAnsi="Segoe UI" w:cs="Segoe UI"/>
                                <w:sz w:val="20"/>
                                <w:szCs w:val="20"/>
                              </w:rPr>
                            </w:pPr>
                            <w:r>
                              <w:rPr>
                                <w:rFonts w:ascii="Segoe UI" w:eastAsia="Times New Roman" w:hAnsi="Segoe UI" w:cs="Segoe UI"/>
                                <w:sz w:val="20"/>
                                <w:szCs w:val="20"/>
                              </w:rPr>
                              <w:t>TOTAL</w:t>
                            </w:r>
                          </w:p>
                        </w:tc>
                        <w:tc>
                          <w:tcPr>
                            <w:tcW w:w="1720" w:type="dxa"/>
                            <w:noWrap/>
                          </w:tcPr>
                          <w:p w14:paraId="72C1DFDB" w14:textId="77777777" w:rsidR="00E93D2D" w:rsidRPr="00A415BF" w:rsidRDefault="00E93D2D" w:rsidP="00D947F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fldChar w:fldCharType="begin"/>
                            </w:r>
                            <w:r>
                              <w:rPr>
                                <w:rFonts w:ascii="Calibri" w:eastAsia="Times New Roman" w:hAnsi="Calibri" w:cs="Calibri"/>
                              </w:rPr>
                              <w:instrText xml:space="preserve"> =SUM(ABOVE) </w:instrText>
                            </w:r>
                            <w:r>
                              <w:rPr>
                                <w:rFonts w:ascii="Calibri" w:eastAsia="Times New Roman" w:hAnsi="Calibri" w:cs="Calibri"/>
                              </w:rPr>
                              <w:fldChar w:fldCharType="separate"/>
                            </w:r>
                            <w:r>
                              <w:rPr>
                                <w:rFonts w:ascii="Calibri" w:eastAsia="Times New Roman" w:hAnsi="Calibri" w:cs="Calibri"/>
                                <w:noProof/>
                              </w:rPr>
                              <w:t>11</w:t>
                            </w:r>
                            <w:r>
                              <w:rPr>
                                <w:rFonts w:ascii="Calibri" w:eastAsia="Times New Roman" w:hAnsi="Calibri" w:cs="Calibri"/>
                              </w:rPr>
                              <w:fldChar w:fldCharType="end"/>
                            </w:r>
                          </w:p>
                        </w:tc>
                      </w:tr>
                    </w:tbl>
                    <w:p w14:paraId="60D33B13" w14:textId="77777777" w:rsidR="00E93D2D" w:rsidRDefault="00E93D2D" w:rsidP="007D4FBD"/>
                    <w:p w14:paraId="228E2677" w14:textId="77777777" w:rsidR="00E93D2D" w:rsidRDefault="00E93D2D" w:rsidP="007D4FBD"/>
                    <w:p w14:paraId="42665F8C" w14:textId="77777777" w:rsidR="00E93D2D" w:rsidRDefault="00E93D2D" w:rsidP="007D4FBD"/>
                    <w:p w14:paraId="6C6C602A" w14:textId="77777777" w:rsidR="00E93D2D" w:rsidRDefault="00E93D2D" w:rsidP="007D4FBD"/>
                    <w:p w14:paraId="14B21117" w14:textId="77777777" w:rsidR="00E93D2D" w:rsidRDefault="00E93D2D" w:rsidP="007D4FBD"/>
                    <w:p w14:paraId="0E464D24" w14:textId="77777777" w:rsidR="00E93D2D" w:rsidRDefault="00E93D2D" w:rsidP="007D4FBD">
                      <w:r>
                        <w:t xml:space="preserve">Les </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15AF94F9" wp14:editId="0BF2DA25">
                <wp:simplePos x="0" y="0"/>
                <wp:positionH relativeFrom="margin">
                  <wp:posOffset>-157480</wp:posOffset>
                </wp:positionH>
                <wp:positionV relativeFrom="paragraph">
                  <wp:posOffset>3583305</wp:posOffset>
                </wp:positionV>
                <wp:extent cx="6276975" cy="1352550"/>
                <wp:effectExtent l="0" t="0" r="28575" b="19050"/>
                <wp:wrapNone/>
                <wp:docPr id="30" name="Zone de texte 30"/>
                <wp:cNvGraphicFramePr/>
                <a:graphic xmlns:a="http://schemas.openxmlformats.org/drawingml/2006/main">
                  <a:graphicData uri="http://schemas.microsoft.com/office/word/2010/wordprocessingShape">
                    <wps:wsp>
                      <wps:cNvSpPr txBox="1"/>
                      <wps:spPr>
                        <a:xfrm>
                          <a:off x="0" y="0"/>
                          <a:ext cx="6276975" cy="1352550"/>
                        </a:xfrm>
                        <a:prstGeom prst="rect">
                          <a:avLst/>
                        </a:prstGeom>
                        <a:solidFill>
                          <a:schemeClr val="lt1"/>
                        </a:solidFill>
                        <a:ln w="6350">
                          <a:solidFill>
                            <a:prstClr val="black"/>
                          </a:solidFill>
                        </a:ln>
                      </wps:spPr>
                      <wps:txbx>
                        <w:txbxContent>
                          <w:p w14:paraId="3A0A10E1" w14:textId="1FF34710" w:rsidR="00E93D2D" w:rsidRPr="00016B27" w:rsidRDefault="00E93D2D" w:rsidP="007D4FBD">
                            <w:pPr>
                              <w:jc w:val="both"/>
                              <w:rPr>
                                <w:rFonts w:ascii="Candara" w:hAnsi="Candara"/>
                                <w:sz w:val="24"/>
                                <w:szCs w:val="24"/>
                              </w:rPr>
                            </w:pPr>
                            <w:r w:rsidRPr="00016B27">
                              <w:rPr>
                                <w:rFonts w:ascii="Candara" w:hAnsi="Candara"/>
                                <w:sz w:val="24"/>
                                <w:szCs w:val="24"/>
                              </w:rPr>
                              <w:t>Les départements non encore couverts sont ceux en vert. Il s’agit des départements de l’Atacora, de la Donga, de l’Alibori et du plateau. L’institution dispose aujourd’hui de onze agences dont deux à Calavi (Godomey-Togoudo, Cococodji), deux à Cotonou (Aïbatin 2 et Jéricho) ; une à Porto-Novo, une à Comé, une à Lokossa, une à Azovè, une à Bohicon, une à Glazoué et une à Parakou. Le siège social de l’institution est situé à Godomey-Togoudo dans le mêm</w:t>
                            </w:r>
                            <w:r>
                              <w:rPr>
                                <w:rFonts w:ascii="Candara" w:hAnsi="Candara"/>
                                <w:sz w:val="24"/>
                                <w:szCs w:val="24"/>
                              </w:rPr>
                              <w:t>e local que l’agence principale</w:t>
                            </w:r>
                            <w:r>
                              <w:rPr>
                                <w:rFonts w:ascii="Candara" w:hAnsi="Candar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5AF94F9" id="Zone de texte 30" o:spid="_x0000_s1027" type="#_x0000_t202" style="position:absolute;left:0;text-align:left;margin-left:-12.4pt;margin-top:282.15pt;width:494.25pt;height:106.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GjOQ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" fillcolor="white [3201]" strokeweight=".5pt">
                <v:textbox>
                  <w:txbxContent>
                    <w:p w14:paraId="3A0A10E1" w14:textId="1FF34710" w:rsidR="00E93D2D" w:rsidRPr="00016B27" w:rsidRDefault="00E93D2D" w:rsidP="007D4FBD">
                      <w:pPr>
                        <w:jc w:val="both"/>
                        <w:rPr>
                          <w:rFonts w:ascii="Candara" w:hAnsi="Candara"/>
                          <w:sz w:val="24"/>
                          <w:szCs w:val="24"/>
                        </w:rPr>
                      </w:pPr>
                      <w:r w:rsidRPr="00016B27">
                        <w:rPr>
                          <w:rFonts w:ascii="Candara" w:hAnsi="Candara"/>
                          <w:sz w:val="24"/>
                          <w:szCs w:val="24"/>
                        </w:rPr>
                        <w:t>Les départements non encore couverts sont ceux en vert. Il s’agit des départements de l’</w:t>
                      </w:r>
                      <w:r w:rsidRPr="00016B27">
                        <w:rPr>
                          <w:rFonts w:ascii="Candara" w:hAnsi="Candara"/>
                          <w:sz w:val="24"/>
                          <w:szCs w:val="24"/>
                        </w:rPr>
                        <w:t>Atacora, de la Donga, de l’Alibori et du plateau. L’institution dispose aujourd’hui de onze agences dont deux à Calavi (Godomey-Togoudo, Cococodji), deux à Cotonou (Aïbatin 2 et Jéricho) ; une à Porto-Novo, une à Comé, une à Lokossa, une à Azovè, une à Bohicon, une à Glazoué et une à Parakou. Le siège social de l’institution est situé à Godomey-Togoudo dans le mêm</w:t>
                      </w:r>
                      <w:r>
                        <w:rPr>
                          <w:rFonts w:ascii="Candara" w:hAnsi="Candara"/>
                          <w:sz w:val="24"/>
                          <w:szCs w:val="24"/>
                        </w:rPr>
                        <w:t>e local que l’agence principale</w:t>
                      </w:r>
                      <w:r>
                        <w:rPr>
                          <w:rFonts w:ascii="Candara" w:hAnsi="Candara"/>
                          <w:sz w:val="26"/>
                          <w:szCs w:val="26"/>
                        </w:rPr>
                        <w:t>.</w:t>
                      </w:r>
                    </w:p>
                  </w:txbxContent>
                </v:textbox>
                <w10:wrap anchorx="margin"/>
              </v:shape>
            </w:pict>
          </mc:Fallback>
        </mc:AlternateContent>
      </w:r>
      <w:r w:rsidRPr="00016B27">
        <w:rPr>
          <w:rFonts w:ascii="Candara" w:hAnsi="Candara" w:cs="Andalus"/>
          <w:sz w:val="26"/>
          <w:szCs w:val="26"/>
        </w:rPr>
        <w:br w:type="page"/>
      </w:r>
    </w:p>
    <w:p w14:paraId="1E970178" w14:textId="77777777" w:rsidR="00762A03" w:rsidRPr="005060DD" w:rsidRDefault="00762A03" w:rsidP="00762A03">
      <w:pPr>
        <w:spacing w:after="0"/>
        <w:ind w:left="142"/>
        <w:jc w:val="both"/>
        <w:rPr>
          <w:rFonts w:ascii="Candara" w:hAnsi="Candara" w:cs="Andalus"/>
          <w:sz w:val="2"/>
          <w:szCs w:val="26"/>
        </w:rPr>
      </w:pPr>
    </w:p>
    <w:p w14:paraId="0F1CF3A8" w14:textId="43AF4E49" w:rsidR="005B4D9F" w:rsidRDefault="005B4D9F" w:rsidP="002E6124">
      <w:pPr>
        <w:pStyle w:val="Paragraphedeliste"/>
        <w:numPr>
          <w:ilvl w:val="1"/>
          <w:numId w:val="8"/>
        </w:numPr>
        <w:jc w:val="both"/>
        <w:outlineLvl w:val="1"/>
        <w:rPr>
          <w:rFonts w:ascii="Candara" w:hAnsi="Candara" w:cs="Andalus"/>
          <w:b/>
          <w:sz w:val="26"/>
          <w:szCs w:val="26"/>
        </w:rPr>
      </w:pPr>
      <w:bookmarkStart w:id="11" w:name="_Toc486336658"/>
      <w:bookmarkStart w:id="12" w:name="_Toc166850350"/>
      <w:bookmarkEnd w:id="2"/>
      <w:r w:rsidRPr="002E6124">
        <w:rPr>
          <w:rFonts w:ascii="Candara" w:hAnsi="Candara" w:cs="Andalus"/>
          <w:b/>
          <w:sz w:val="26"/>
          <w:szCs w:val="26"/>
        </w:rPr>
        <w:t>La Gouvernance</w:t>
      </w:r>
      <w:bookmarkEnd w:id="11"/>
      <w:bookmarkEnd w:id="12"/>
    </w:p>
    <w:p w14:paraId="74551659" w14:textId="77777777" w:rsidR="00A316FA" w:rsidRPr="00E93D2D" w:rsidRDefault="00A316FA" w:rsidP="00A316FA">
      <w:pPr>
        <w:pStyle w:val="Paragraphedeliste"/>
        <w:ind w:left="1080"/>
        <w:jc w:val="both"/>
        <w:outlineLvl w:val="1"/>
        <w:rPr>
          <w:rFonts w:ascii="Candara" w:hAnsi="Candara" w:cs="Andalus"/>
          <w:b/>
          <w:sz w:val="12"/>
          <w:szCs w:val="26"/>
        </w:rPr>
      </w:pPr>
    </w:p>
    <w:p w14:paraId="64BC2063" w14:textId="0CDA10A6" w:rsidR="005B4D9F" w:rsidRPr="002E6124" w:rsidRDefault="005B4D9F" w:rsidP="002E6124">
      <w:pPr>
        <w:pStyle w:val="Paragraphedeliste"/>
        <w:numPr>
          <w:ilvl w:val="2"/>
          <w:numId w:val="8"/>
        </w:numPr>
        <w:jc w:val="both"/>
        <w:outlineLvl w:val="2"/>
        <w:rPr>
          <w:rFonts w:ascii="Candara" w:hAnsi="Candara" w:cs="Andalus"/>
          <w:b/>
          <w:sz w:val="26"/>
          <w:szCs w:val="26"/>
        </w:rPr>
      </w:pPr>
      <w:bookmarkStart w:id="13" w:name="_Toc166850351"/>
      <w:r w:rsidRPr="002E6124">
        <w:rPr>
          <w:rFonts w:ascii="Candara" w:hAnsi="Candara" w:cs="Andalus"/>
          <w:b/>
          <w:sz w:val="26"/>
          <w:szCs w:val="26"/>
        </w:rPr>
        <w:t>L’Assemblée Générale</w:t>
      </w:r>
      <w:bookmarkEnd w:id="13"/>
      <w:r w:rsidRPr="002E6124">
        <w:rPr>
          <w:rFonts w:ascii="Candara" w:hAnsi="Candara" w:cs="Andalus"/>
          <w:b/>
          <w:sz w:val="26"/>
          <w:szCs w:val="26"/>
        </w:rPr>
        <w:t xml:space="preserve"> </w:t>
      </w:r>
    </w:p>
    <w:p w14:paraId="20336430" w14:textId="64B07B75" w:rsidR="005B4D9F" w:rsidRDefault="005B4D9F" w:rsidP="005B4D9F">
      <w:pPr>
        <w:spacing w:after="120"/>
        <w:jc w:val="both"/>
        <w:rPr>
          <w:rFonts w:ascii="Candara" w:hAnsi="Candara" w:cs="Andalus"/>
          <w:sz w:val="26"/>
          <w:szCs w:val="26"/>
        </w:rPr>
      </w:pPr>
      <w:r w:rsidRPr="00F06024">
        <w:rPr>
          <w:rFonts w:ascii="Candara" w:hAnsi="Candara" w:cs="Andalus"/>
          <w:sz w:val="26"/>
          <w:szCs w:val="26"/>
        </w:rPr>
        <w:t xml:space="preserve">Elle est l’instance suprême de la COOPEC-AD/BENIN </w:t>
      </w:r>
      <w:r w:rsidR="009D0581" w:rsidRPr="00F06024">
        <w:rPr>
          <w:rFonts w:ascii="Candara" w:hAnsi="Candara" w:cs="Andalus"/>
          <w:sz w:val="26"/>
          <w:szCs w:val="26"/>
        </w:rPr>
        <w:t>et est</w:t>
      </w:r>
      <w:r w:rsidRPr="00F06024">
        <w:rPr>
          <w:rFonts w:ascii="Candara" w:hAnsi="Candara" w:cs="Andalus"/>
          <w:sz w:val="26"/>
          <w:szCs w:val="26"/>
        </w:rPr>
        <w:t xml:space="preserve"> constituée de l’ensemble des membres</w:t>
      </w:r>
      <w:r w:rsidR="002A23FE">
        <w:rPr>
          <w:rFonts w:ascii="Candara" w:hAnsi="Candara" w:cs="Andalus"/>
          <w:sz w:val="26"/>
          <w:szCs w:val="26"/>
        </w:rPr>
        <w:t xml:space="preserve">, convoqués et réunis à cette fin conformément aux </w:t>
      </w:r>
      <w:r w:rsidR="006B4550">
        <w:rPr>
          <w:rFonts w:ascii="Candara" w:hAnsi="Candara" w:cs="Andalus"/>
          <w:sz w:val="26"/>
          <w:szCs w:val="26"/>
        </w:rPr>
        <w:t xml:space="preserve">dispositions de l’article 22 des </w:t>
      </w:r>
      <w:r w:rsidR="002A23FE">
        <w:rPr>
          <w:rFonts w:ascii="Candara" w:hAnsi="Candara" w:cs="Andalus"/>
          <w:sz w:val="26"/>
          <w:szCs w:val="26"/>
        </w:rPr>
        <w:t>statuts</w:t>
      </w:r>
      <w:r w:rsidR="00D67C63" w:rsidRPr="00F06024">
        <w:rPr>
          <w:rFonts w:ascii="Candara" w:hAnsi="Candara" w:cs="Andalus"/>
          <w:sz w:val="26"/>
          <w:szCs w:val="26"/>
        </w:rPr>
        <w:t>. Elle</w:t>
      </w:r>
      <w:r w:rsidR="006B4550">
        <w:rPr>
          <w:rFonts w:ascii="Candara" w:hAnsi="Candara" w:cs="Andalus"/>
          <w:sz w:val="26"/>
          <w:szCs w:val="26"/>
        </w:rPr>
        <w:t xml:space="preserve"> a </w:t>
      </w:r>
      <w:r w:rsidRPr="00F06024">
        <w:rPr>
          <w:rFonts w:ascii="Candara" w:hAnsi="Candara" w:cs="Andalus"/>
          <w:sz w:val="26"/>
          <w:szCs w:val="26"/>
        </w:rPr>
        <w:t xml:space="preserve">pour </w:t>
      </w:r>
      <w:r w:rsidR="006B4550">
        <w:rPr>
          <w:rFonts w:ascii="Candara" w:hAnsi="Candara" w:cs="Andalus"/>
          <w:sz w:val="26"/>
          <w:szCs w:val="26"/>
        </w:rPr>
        <w:t>compétence, entre autres d’</w:t>
      </w:r>
      <w:r w:rsidRPr="00F06024">
        <w:rPr>
          <w:rFonts w:ascii="Candara" w:hAnsi="Candara" w:cs="Andalus"/>
          <w:sz w:val="26"/>
          <w:szCs w:val="26"/>
        </w:rPr>
        <w:t xml:space="preserve">adopter le rapport d’activités des organes ; </w:t>
      </w:r>
      <w:r w:rsidR="006B4550">
        <w:rPr>
          <w:rFonts w:ascii="Candara" w:hAnsi="Candara" w:cs="Andalus"/>
          <w:sz w:val="26"/>
          <w:szCs w:val="26"/>
        </w:rPr>
        <w:t>d’</w:t>
      </w:r>
      <w:r w:rsidRPr="00F06024">
        <w:rPr>
          <w:rFonts w:ascii="Candara" w:hAnsi="Candara" w:cs="Andalus"/>
          <w:sz w:val="26"/>
          <w:szCs w:val="26"/>
        </w:rPr>
        <w:t xml:space="preserve">approuver le budget dont le projet est adopté par le Conseil d’Administration ; </w:t>
      </w:r>
      <w:r w:rsidR="006B4550">
        <w:rPr>
          <w:rFonts w:ascii="Candara" w:hAnsi="Candara" w:cs="Andalus"/>
          <w:sz w:val="26"/>
          <w:szCs w:val="26"/>
        </w:rPr>
        <w:t>d’</w:t>
      </w:r>
      <w:r w:rsidRPr="00F06024">
        <w:rPr>
          <w:rFonts w:ascii="Candara" w:hAnsi="Candara" w:cs="Andalus"/>
          <w:sz w:val="26"/>
          <w:szCs w:val="26"/>
        </w:rPr>
        <w:t xml:space="preserve">élire les membres des organes de la </w:t>
      </w:r>
      <w:r w:rsidRPr="00F06024">
        <w:rPr>
          <w:rFonts w:ascii="Candara" w:hAnsi="Candara" w:cs="Andalus"/>
          <w:bCs/>
          <w:sz w:val="26"/>
          <w:szCs w:val="26"/>
        </w:rPr>
        <w:t>COOPEC-AD/BENIN</w:t>
      </w:r>
      <w:r w:rsidRPr="00F06024">
        <w:rPr>
          <w:rFonts w:ascii="Candara" w:hAnsi="Candara" w:cs="Andalus"/>
          <w:b/>
          <w:bCs/>
          <w:sz w:val="26"/>
          <w:szCs w:val="26"/>
        </w:rPr>
        <w:t> </w:t>
      </w:r>
      <w:r w:rsidRPr="00F06024">
        <w:rPr>
          <w:rFonts w:ascii="Candara" w:hAnsi="Candara" w:cs="Andalus"/>
          <w:sz w:val="26"/>
          <w:szCs w:val="26"/>
        </w:rPr>
        <w:t xml:space="preserve">; </w:t>
      </w:r>
      <w:r w:rsidR="006B4550">
        <w:rPr>
          <w:rFonts w:ascii="Candara" w:hAnsi="Candara" w:cs="Andalus"/>
          <w:sz w:val="26"/>
          <w:szCs w:val="26"/>
        </w:rPr>
        <w:t>d’</w:t>
      </w:r>
      <w:r w:rsidRPr="00F06024">
        <w:rPr>
          <w:rFonts w:ascii="Candara" w:hAnsi="Candara" w:cs="Andalus"/>
          <w:sz w:val="26"/>
          <w:szCs w:val="26"/>
        </w:rPr>
        <w:t>approuver les comptes et statuer sur l’affectation des résultats.</w:t>
      </w:r>
      <w:r w:rsidR="00277E6E">
        <w:rPr>
          <w:rFonts w:ascii="Candara" w:hAnsi="Candara" w:cs="Andalus"/>
          <w:sz w:val="26"/>
          <w:szCs w:val="26"/>
        </w:rPr>
        <w:t xml:space="preserve"> </w:t>
      </w:r>
      <w:r w:rsidR="005060DD">
        <w:rPr>
          <w:rFonts w:ascii="Candara" w:hAnsi="Candara" w:cs="Andalus"/>
          <w:sz w:val="26"/>
          <w:szCs w:val="26"/>
        </w:rPr>
        <w:t>En vue</w:t>
      </w:r>
      <w:r w:rsidR="00277E6E">
        <w:rPr>
          <w:rFonts w:ascii="Candara" w:hAnsi="Candara" w:cs="Andalus"/>
          <w:sz w:val="26"/>
          <w:szCs w:val="26"/>
        </w:rPr>
        <w:t xml:space="preserve"> de se rapprocher plus de sa clientèle pour une participation</w:t>
      </w:r>
      <w:r w:rsidR="00710C45">
        <w:rPr>
          <w:rFonts w:ascii="Candara" w:hAnsi="Candara" w:cs="Andalus"/>
          <w:sz w:val="26"/>
          <w:szCs w:val="26"/>
        </w:rPr>
        <w:t xml:space="preserve"> massive</w:t>
      </w:r>
      <w:r w:rsidR="00277E6E">
        <w:rPr>
          <w:rFonts w:ascii="Candara" w:hAnsi="Candara" w:cs="Andalus"/>
          <w:sz w:val="26"/>
          <w:szCs w:val="26"/>
        </w:rPr>
        <w:t xml:space="preserve"> des membres aux diverses réflexions sur l’évolution d</w:t>
      </w:r>
      <w:r w:rsidR="005060DD">
        <w:rPr>
          <w:rFonts w:ascii="Candara" w:hAnsi="Candara" w:cs="Andalus"/>
          <w:sz w:val="26"/>
          <w:szCs w:val="26"/>
        </w:rPr>
        <w:t>e l’institution</w:t>
      </w:r>
      <w:r w:rsidR="00CE1FBE">
        <w:rPr>
          <w:rFonts w:ascii="Candara" w:hAnsi="Candara" w:cs="Andalus"/>
          <w:sz w:val="26"/>
          <w:szCs w:val="26"/>
        </w:rPr>
        <w:t xml:space="preserve">, la COOPEC-AD/BENIN a prévu et tient des assemblées générales de secteur </w:t>
      </w:r>
      <w:r w:rsidR="00C649C5">
        <w:rPr>
          <w:rFonts w:ascii="Candara" w:hAnsi="Candara" w:cs="Andalus"/>
          <w:sz w:val="26"/>
          <w:szCs w:val="26"/>
        </w:rPr>
        <w:t xml:space="preserve">avec </w:t>
      </w:r>
      <w:r w:rsidR="00710C45">
        <w:rPr>
          <w:rFonts w:ascii="Candara" w:hAnsi="Candara" w:cs="Andalus"/>
          <w:sz w:val="26"/>
          <w:szCs w:val="26"/>
        </w:rPr>
        <w:t>s</w:t>
      </w:r>
      <w:r w:rsidR="00C649C5">
        <w:rPr>
          <w:rFonts w:ascii="Candara" w:hAnsi="Candara" w:cs="Andalus"/>
          <w:sz w:val="26"/>
          <w:szCs w:val="26"/>
        </w:rPr>
        <w:t>e</w:t>
      </w:r>
      <w:r w:rsidR="00127A18">
        <w:rPr>
          <w:rFonts w:ascii="Candara" w:hAnsi="Candara" w:cs="Andalus"/>
          <w:sz w:val="26"/>
          <w:szCs w:val="26"/>
        </w:rPr>
        <w:t>s sociétaires</w:t>
      </w:r>
      <w:r w:rsidR="00C649C5">
        <w:rPr>
          <w:rFonts w:ascii="Candara" w:hAnsi="Candara" w:cs="Andalus"/>
          <w:sz w:val="26"/>
          <w:szCs w:val="26"/>
        </w:rPr>
        <w:t>.</w:t>
      </w:r>
      <w:r w:rsidR="009305C2">
        <w:rPr>
          <w:rFonts w:ascii="Candara" w:hAnsi="Candara" w:cs="Andalus"/>
          <w:sz w:val="26"/>
          <w:szCs w:val="26"/>
        </w:rPr>
        <w:t xml:space="preserve"> </w:t>
      </w:r>
      <w:r w:rsidR="003C2766">
        <w:rPr>
          <w:rFonts w:ascii="Candara" w:hAnsi="Candara" w:cs="Andalus"/>
          <w:sz w:val="26"/>
          <w:szCs w:val="26"/>
        </w:rPr>
        <w:t>A ces Assemblées de secteur, des représentants sont désigné</w:t>
      </w:r>
      <w:r w:rsidR="00521CFF">
        <w:rPr>
          <w:rFonts w:ascii="Candara" w:hAnsi="Candara" w:cs="Andalus"/>
          <w:sz w:val="26"/>
          <w:szCs w:val="26"/>
        </w:rPr>
        <w:t xml:space="preserve">s pour participer à l’Assemblée générale ordinaire de l’institution. </w:t>
      </w:r>
      <w:r w:rsidR="00703110">
        <w:rPr>
          <w:rFonts w:ascii="Candara" w:hAnsi="Candara" w:cs="Andalus"/>
          <w:sz w:val="26"/>
          <w:szCs w:val="26"/>
        </w:rPr>
        <w:t>Le</w:t>
      </w:r>
      <w:r w:rsidR="00521CFF">
        <w:rPr>
          <w:rFonts w:ascii="Candara" w:hAnsi="Candara" w:cs="Andalus"/>
          <w:sz w:val="26"/>
          <w:szCs w:val="26"/>
        </w:rPr>
        <w:t xml:space="preserve"> menu est essentiellement </w:t>
      </w:r>
      <w:r w:rsidR="00127A18">
        <w:rPr>
          <w:rFonts w:ascii="Candara" w:hAnsi="Candara" w:cs="Andalus"/>
          <w:sz w:val="26"/>
          <w:szCs w:val="26"/>
        </w:rPr>
        <w:t xml:space="preserve">consacré à </w:t>
      </w:r>
      <w:r w:rsidR="00FC0075">
        <w:rPr>
          <w:rFonts w:ascii="Candara" w:hAnsi="Candara" w:cs="Andalus"/>
          <w:sz w:val="26"/>
          <w:szCs w:val="26"/>
        </w:rPr>
        <w:t>la présentation des rapports d’activités des organes</w:t>
      </w:r>
      <w:r w:rsidR="009462FA">
        <w:rPr>
          <w:rFonts w:ascii="Candara" w:hAnsi="Candara" w:cs="Andalus"/>
          <w:sz w:val="26"/>
          <w:szCs w:val="26"/>
        </w:rPr>
        <w:t xml:space="preserve"> et</w:t>
      </w:r>
      <w:r w:rsidR="00FC0075">
        <w:rPr>
          <w:rFonts w:ascii="Candara" w:hAnsi="Candara" w:cs="Andalus"/>
          <w:sz w:val="26"/>
          <w:szCs w:val="26"/>
        </w:rPr>
        <w:t xml:space="preserve"> la désignation des délégués</w:t>
      </w:r>
      <w:r w:rsidR="003533C9">
        <w:rPr>
          <w:rFonts w:ascii="Candara" w:hAnsi="Candara" w:cs="Andalus"/>
          <w:sz w:val="26"/>
          <w:szCs w:val="26"/>
        </w:rPr>
        <w:t xml:space="preserve"> à l’Assemblée Générale</w:t>
      </w:r>
      <w:r w:rsidR="00D633A3">
        <w:rPr>
          <w:rFonts w:ascii="Candara" w:hAnsi="Candara" w:cs="Andalus"/>
          <w:sz w:val="26"/>
          <w:szCs w:val="26"/>
        </w:rPr>
        <w:t xml:space="preserve">. L’occasion est laissée aussi </w:t>
      </w:r>
      <w:r w:rsidR="00703110">
        <w:rPr>
          <w:rFonts w:ascii="Candara" w:hAnsi="Candara" w:cs="Andalus"/>
          <w:sz w:val="26"/>
          <w:szCs w:val="26"/>
        </w:rPr>
        <w:t>aux membres</w:t>
      </w:r>
      <w:r w:rsidR="00D633A3">
        <w:rPr>
          <w:rFonts w:ascii="Candara" w:hAnsi="Candara" w:cs="Andalus"/>
          <w:sz w:val="26"/>
          <w:szCs w:val="26"/>
        </w:rPr>
        <w:t xml:space="preserve"> de s’exprimer sur le fonctionnement de leur</w:t>
      </w:r>
      <w:r w:rsidR="00710C45">
        <w:rPr>
          <w:rFonts w:ascii="Candara" w:hAnsi="Candara" w:cs="Andalus"/>
          <w:sz w:val="26"/>
          <w:szCs w:val="26"/>
        </w:rPr>
        <w:t>s</w:t>
      </w:r>
      <w:r w:rsidR="00D633A3">
        <w:rPr>
          <w:rFonts w:ascii="Candara" w:hAnsi="Candara" w:cs="Andalus"/>
          <w:sz w:val="26"/>
          <w:szCs w:val="26"/>
        </w:rPr>
        <w:t xml:space="preserve"> agence</w:t>
      </w:r>
      <w:r w:rsidR="00710C45">
        <w:rPr>
          <w:rFonts w:ascii="Candara" w:hAnsi="Candara" w:cs="Andalus"/>
          <w:sz w:val="26"/>
          <w:szCs w:val="26"/>
        </w:rPr>
        <w:t>s et d</w:t>
      </w:r>
      <w:r w:rsidR="00D633A3">
        <w:rPr>
          <w:rFonts w:ascii="Candara" w:hAnsi="Candara" w:cs="Andalus"/>
          <w:sz w:val="26"/>
          <w:szCs w:val="26"/>
        </w:rPr>
        <w:t xml:space="preserve">es suggestions </w:t>
      </w:r>
      <w:r w:rsidR="00703110">
        <w:rPr>
          <w:rFonts w:ascii="Candara" w:hAnsi="Candara" w:cs="Andalus"/>
          <w:sz w:val="26"/>
          <w:szCs w:val="26"/>
        </w:rPr>
        <w:t>pour l’amélioration</w:t>
      </w:r>
      <w:r w:rsidR="009462FA">
        <w:rPr>
          <w:rFonts w:ascii="Candara" w:hAnsi="Candara" w:cs="Andalus"/>
          <w:sz w:val="26"/>
          <w:szCs w:val="26"/>
        </w:rPr>
        <w:t xml:space="preserve"> des prestations</w:t>
      </w:r>
      <w:r w:rsidR="00710C45">
        <w:rPr>
          <w:rFonts w:ascii="Candara" w:hAnsi="Candara" w:cs="Andalus"/>
          <w:sz w:val="26"/>
          <w:szCs w:val="26"/>
        </w:rPr>
        <w:t xml:space="preserve"> sont enregistrées</w:t>
      </w:r>
      <w:r w:rsidR="00703110">
        <w:rPr>
          <w:rFonts w:ascii="Candara" w:hAnsi="Candara" w:cs="Andalus"/>
          <w:sz w:val="26"/>
          <w:szCs w:val="26"/>
        </w:rPr>
        <w:t>.</w:t>
      </w:r>
    </w:p>
    <w:p w14:paraId="16656AC4" w14:textId="77777777" w:rsidR="00710C45" w:rsidRPr="00710C45" w:rsidRDefault="00710C45" w:rsidP="005B4D9F">
      <w:pPr>
        <w:spacing w:after="120"/>
        <w:jc w:val="both"/>
        <w:rPr>
          <w:rFonts w:ascii="Candara" w:hAnsi="Candara" w:cs="Andalus"/>
          <w:sz w:val="6"/>
          <w:szCs w:val="26"/>
        </w:rPr>
      </w:pPr>
    </w:p>
    <w:p w14:paraId="6E974054" w14:textId="67FCC28D" w:rsidR="005B4D9F" w:rsidRDefault="005B4D9F" w:rsidP="002E6124">
      <w:pPr>
        <w:pStyle w:val="Paragraphedeliste"/>
        <w:numPr>
          <w:ilvl w:val="2"/>
          <w:numId w:val="8"/>
        </w:numPr>
        <w:spacing w:after="0"/>
        <w:jc w:val="both"/>
        <w:outlineLvl w:val="2"/>
        <w:rPr>
          <w:rFonts w:ascii="Candara" w:hAnsi="Candara" w:cs="Andalus"/>
          <w:sz w:val="26"/>
          <w:szCs w:val="26"/>
        </w:rPr>
      </w:pPr>
      <w:bookmarkStart w:id="14" w:name="_Toc166850352"/>
      <w:r w:rsidRPr="00F06024">
        <w:rPr>
          <w:rFonts w:ascii="Candara" w:hAnsi="Candara" w:cs="Andalus"/>
          <w:b/>
          <w:sz w:val="26"/>
          <w:szCs w:val="26"/>
        </w:rPr>
        <w:t>Le Conseil d’Administration (CA)</w:t>
      </w:r>
      <w:bookmarkEnd w:id="14"/>
      <w:r w:rsidRPr="00F06024">
        <w:rPr>
          <w:rFonts w:ascii="Candara" w:hAnsi="Candara" w:cs="Andalus"/>
          <w:sz w:val="26"/>
          <w:szCs w:val="26"/>
        </w:rPr>
        <w:t> </w:t>
      </w:r>
    </w:p>
    <w:p w14:paraId="617D1397" w14:textId="77777777" w:rsidR="00710C45" w:rsidRPr="00710C45" w:rsidRDefault="00710C45" w:rsidP="00710C45">
      <w:pPr>
        <w:pStyle w:val="Paragraphedeliste"/>
        <w:spacing w:after="0"/>
        <w:ind w:left="1080"/>
        <w:jc w:val="both"/>
        <w:outlineLvl w:val="2"/>
        <w:rPr>
          <w:rFonts w:ascii="Candara" w:hAnsi="Candara" w:cs="Andalus"/>
          <w:sz w:val="14"/>
          <w:szCs w:val="26"/>
        </w:rPr>
      </w:pPr>
    </w:p>
    <w:p w14:paraId="31A7DBAA" w14:textId="16D829C9" w:rsidR="00A316FA" w:rsidRPr="00710C45" w:rsidRDefault="003E2454" w:rsidP="00710C45">
      <w:pPr>
        <w:spacing w:after="120"/>
        <w:jc w:val="both"/>
        <w:rPr>
          <w:rFonts w:ascii="Candara" w:hAnsi="Candara" w:cs="Andalus"/>
          <w:sz w:val="26"/>
          <w:szCs w:val="26"/>
        </w:rPr>
      </w:pPr>
      <w:r>
        <w:rPr>
          <w:rFonts w:ascii="Candara" w:hAnsi="Candara" w:cs="Andalus"/>
          <w:noProof/>
          <w:sz w:val="26"/>
          <w:szCs w:val="26"/>
        </w:rPr>
        <mc:AlternateContent>
          <mc:Choice Requires="wps">
            <w:drawing>
              <wp:anchor distT="0" distB="0" distL="114300" distR="114300" simplePos="0" relativeHeight="251694592" behindDoc="0" locked="0" layoutInCell="1" allowOverlap="1" wp14:anchorId="5E918396" wp14:editId="327BA378">
                <wp:simplePos x="0" y="0"/>
                <wp:positionH relativeFrom="column">
                  <wp:posOffset>5474970</wp:posOffset>
                </wp:positionH>
                <wp:positionV relativeFrom="paragraph">
                  <wp:posOffset>18415</wp:posOffset>
                </wp:positionV>
                <wp:extent cx="549275" cy="247650"/>
                <wp:effectExtent l="0" t="0" r="22225" b="19050"/>
                <wp:wrapNone/>
                <wp:docPr id="33" name="Zone de texte 33"/>
                <wp:cNvGraphicFramePr/>
                <a:graphic xmlns:a="http://schemas.openxmlformats.org/drawingml/2006/main">
                  <a:graphicData uri="http://schemas.microsoft.com/office/word/2010/wordprocessingShape">
                    <wps:wsp>
                      <wps:cNvSpPr txBox="1"/>
                      <wps:spPr>
                        <a:xfrm>
                          <a:off x="0" y="0"/>
                          <a:ext cx="549275" cy="247650"/>
                        </a:xfrm>
                        <a:prstGeom prst="rect">
                          <a:avLst/>
                        </a:prstGeom>
                        <a:solidFill>
                          <a:schemeClr val="lt1"/>
                        </a:solidFill>
                        <a:ln w="6350">
                          <a:solidFill>
                            <a:prstClr val="black"/>
                          </a:solidFill>
                        </a:ln>
                      </wps:spPr>
                      <wps:txbx>
                        <w:txbxContent>
                          <w:p w14:paraId="21130568" w14:textId="6449E183" w:rsidR="00E93D2D" w:rsidRDefault="00E93D2D">
                            <w:r>
                              <w:t>P/CA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5E918396" id="Zone de texte 33" o:spid="_x0000_s1028" type="#_x0000_t202" style="position:absolute;left:0;text-align:left;margin-left:431.1pt;margin-top:1.45pt;width:43.25pt;height:19.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" fillcolor="white [3201]" strokeweight=".5pt">
                <v:textbox>
                  <w:txbxContent>
                    <w:p w14:paraId="21130568" w14:textId="6449E183" w:rsidR="00E93D2D" w:rsidRDefault="00E93D2D">
                      <w:r>
                        <w:t>P/CA</w:t>
                      </w:r>
                    </w:p>
                  </w:txbxContent>
                </v:textbox>
              </v:shape>
            </w:pict>
          </mc:Fallback>
        </mc:AlternateContent>
      </w:r>
      <w:r w:rsidR="004F375C">
        <w:rPr>
          <w:rFonts w:ascii="Candara" w:hAnsi="Candara" w:cs="Andalus"/>
          <w:noProof/>
          <w:sz w:val="26"/>
          <w:szCs w:val="26"/>
        </w:rPr>
        <w:drawing>
          <wp:anchor distT="0" distB="0" distL="114300" distR="114300" simplePos="0" relativeHeight="251686400" behindDoc="0" locked="0" layoutInCell="1" allowOverlap="1" wp14:anchorId="1D2801E2" wp14:editId="455B22FB">
            <wp:simplePos x="0" y="0"/>
            <wp:positionH relativeFrom="margin">
              <wp:align>right</wp:align>
            </wp:positionH>
            <wp:positionV relativeFrom="paragraph">
              <wp:posOffset>14605</wp:posOffset>
            </wp:positionV>
            <wp:extent cx="2073275" cy="2271395"/>
            <wp:effectExtent l="0" t="0" r="3175" b="0"/>
            <wp:wrapThrough wrapText="bothSides">
              <wp:wrapPolygon edited="0">
                <wp:start x="0" y="0"/>
                <wp:lineTo x="0" y="21377"/>
                <wp:lineTo x="21435" y="21377"/>
                <wp:lineTo x="21435"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275" cy="2271395"/>
                    </a:xfrm>
                    <a:prstGeom prst="rect">
                      <a:avLst/>
                    </a:prstGeom>
                  </pic:spPr>
                </pic:pic>
              </a:graphicData>
            </a:graphic>
            <wp14:sizeRelH relativeFrom="page">
              <wp14:pctWidth>0</wp14:pctWidth>
            </wp14:sizeRelH>
            <wp14:sizeRelV relativeFrom="page">
              <wp14:pctHeight>0</wp14:pctHeight>
            </wp14:sizeRelV>
          </wp:anchor>
        </w:drawing>
      </w:r>
      <w:r w:rsidR="00710C45" w:rsidRPr="00710C45">
        <w:rPr>
          <w:rFonts w:ascii="Candara" w:hAnsi="Candara" w:cs="Andalus"/>
          <w:sz w:val="26"/>
          <w:szCs w:val="26"/>
        </w:rPr>
        <w:t xml:space="preserve">Le Conseil d’Administration </w:t>
      </w:r>
      <w:r w:rsidR="005B4D9F" w:rsidRPr="00F06024">
        <w:rPr>
          <w:rFonts w:ascii="Candara" w:hAnsi="Candara" w:cs="Andalus"/>
          <w:sz w:val="26"/>
          <w:szCs w:val="26"/>
        </w:rPr>
        <w:t>est composé de sept (07) memb</w:t>
      </w:r>
      <w:r w:rsidR="00710C45">
        <w:rPr>
          <w:rFonts w:ascii="Candara" w:hAnsi="Candara" w:cs="Andalus"/>
          <w:sz w:val="26"/>
          <w:szCs w:val="26"/>
        </w:rPr>
        <w:t xml:space="preserve">res élus à l’Assemblée Générale. Il est </w:t>
      </w:r>
      <w:r w:rsidR="005B4D9F" w:rsidRPr="00F06024">
        <w:rPr>
          <w:rFonts w:ascii="Candara" w:hAnsi="Candara" w:cs="Andalus"/>
          <w:sz w:val="26"/>
          <w:szCs w:val="26"/>
        </w:rPr>
        <w:t xml:space="preserve">présidé actuellement par </w:t>
      </w:r>
      <w:r w:rsidR="005B4D9F" w:rsidRPr="007D4FBD">
        <w:rPr>
          <w:rFonts w:ascii="Candara" w:hAnsi="Candara" w:cs="Andalus"/>
          <w:b/>
          <w:sz w:val="26"/>
          <w:szCs w:val="26"/>
        </w:rPr>
        <w:t xml:space="preserve">Monsieur NSIA K. </w:t>
      </w:r>
      <w:r w:rsidR="008A15A0" w:rsidRPr="007D4FBD">
        <w:rPr>
          <w:rFonts w:ascii="Candara" w:hAnsi="Candara" w:cs="Andalus"/>
          <w:b/>
          <w:sz w:val="26"/>
          <w:szCs w:val="26"/>
        </w:rPr>
        <w:t>Sévérin</w:t>
      </w:r>
      <w:r w:rsidR="008A15A0" w:rsidRPr="00F06024">
        <w:rPr>
          <w:rFonts w:ascii="Candara" w:hAnsi="Candara" w:cs="Andalus"/>
          <w:sz w:val="26"/>
          <w:szCs w:val="26"/>
        </w:rPr>
        <w:t xml:space="preserve"> qui</w:t>
      </w:r>
      <w:r w:rsidR="005B4D9F" w:rsidRPr="00F06024">
        <w:rPr>
          <w:rFonts w:ascii="Candara" w:hAnsi="Candara" w:cs="Andalus"/>
          <w:sz w:val="26"/>
          <w:szCs w:val="26"/>
        </w:rPr>
        <w:t xml:space="preserve"> est </w:t>
      </w:r>
      <w:r w:rsidR="00710C45">
        <w:rPr>
          <w:rFonts w:ascii="Candara" w:hAnsi="Candara" w:cs="Andalus"/>
          <w:sz w:val="26"/>
          <w:szCs w:val="26"/>
        </w:rPr>
        <w:t>également</w:t>
      </w:r>
      <w:r w:rsidR="005B4D9F" w:rsidRPr="00F06024">
        <w:rPr>
          <w:rFonts w:ascii="Candara" w:hAnsi="Candara" w:cs="Andalus"/>
          <w:sz w:val="26"/>
          <w:szCs w:val="26"/>
        </w:rPr>
        <w:t xml:space="preserve"> le</w:t>
      </w:r>
      <w:r w:rsidR="00710C45">
        <w:rPr>
          <w:rFonts w:ascii="Candara" w:hAnsi="Candara" w:cs="Andalus"/>
          <w:sz w:val="26"/>
          <w:szCs w:val="26"/>
        </w:rPr>
        <w:t xml:space="preserve"> Président de l’institution</w:t>
      </w:r>
      <w:r w:rsidR="005B4D9F" w:rsidRPr="00F06024">
        <w:rPr>
          <w:rFonts w:ascii="Candara" w:hAnsi="Candara" w:cs="Andalus"/>
          <w:sz w:val="26"/>
          <w:szCs w:val="26"/>
        </w:rPr>
        <w:t>. Le Conseil d’Administration d’une manière générale, a pour attribution de mettre en application toutes les décisions de l’Assemblée Gé</w:t>
      </w:r>
      <w:r w:rsidR="00710C45">
        <w:rPr>
          <w:rFonts w:ascii="Candara" w:hAnsi="Candara" w:cs="Andalus"/>
          <w:sz w:val="26"/>
          <w:szCs w:val="26"/>
        </w:rPr>
        <w:t>nérale, et plus spécifiquement,</w:t>
      </w:r>
      <w:r w:rsidR="005B4D9F" w:rsidRPr="00F06024">
        <w:rPr>
          <w:rFonts w:ascii="Candara" w:hAnsi="Candara" w:cs="Andalus"/>
          <w:sz w:val="26"/>
          <w:szCs w:val="26"/>
        </w:rPr>
        <w:t xml:space="preserve"> d’assurer le respect des prescriptions légales,</w:t>
      </w:r>
      <w:r w:rsidR="00710C45">
        <w:rPr>
          <w:rFonts w:ascii="Candara" w:hAnsi="Candara" w:cs="Andalus"/>
          <w:sz w:val="26"/>
          <w:szCs w:val="26"/>
        </w:rPr>
        <w:t xml:space="preserve"> réglementaires et </w:t>
      </w:r>
      <w:r w:rsidR="00514CCD">
        <w:rPr>
          <w:rFonts w:ascii="Candara" w:hAnsi="Candara" w:cs="Andalus"/>
          <w:sz w:val="26"/>
          <w:szCs w:val="26"/>
        </w:rPr>
        <w:t>statutaires,</w:t>
      </w:r>
      <w:r w:rsidR="005B4D9F" w:rsidRPr="00F06024">
        <w:rPr>
          <w:rFonts w:ascii="Candara" w:hAnsi="Candara" w:cs="Andalus"/>
          <w:sz w:val="26"/>
          <w:szCs w:val="26"/>
        </w:rPr>
        <w:t xml:space="preserve"> de définir la politique de gestion des ressources de la </w:t>
      </w:r>
      <w:r w:rsidR="005B4D9F" w:rsidRPr="00F06024">
        <w:rPr>
          <w:rFonts w:ascii="Candara" w:hAnsi="Candara" w:cs="Andalus"/>
          <w:bCs/>
          <w:sz w:val="26"/>
          <w:szCs w:val="26"/>
        </w:rPr>
        <w:t xml:space="preserve">COOPEC-AD/BENIN </w:t>
      </w:r>
      <w:r w:rsidR="005B4D9F" w:rsidRPr="00F06024">
        <w:rPr>
          <w:rFonts w:ascii="Candara" w:hAnsi="Candara" w:cs="Andalus"/>
          <w:sz w:val="26"/>
          <w:szCs w:val="26"/>
        </w:rPr>
        <w:t>et de rendre compte périodiquement de son mandat à l’Assemblée Générale dans les conditions fixées par les Stat</w:t>
      </w:r>
      <w:r w:rsidR="00710C45">
        <w:rPr>
          <w:rFonts w:ascii="Candara" w:hAnsi="Candara" w:cs="Andalus"/>
          <w:sz w:val="26"/>
          <w:szCs w:val="26"/>
        </w:rPr>
        <w:t>uts et le Règlement Intérieur.</w:t>
      </w:r>
      <w:r w:rsidR="005B4D9F" w:rsidRPr="00F06024">
        <w:rPr>
          <w:rFonts w:ascii="Candara" w:hAnsi="Candara" w:cs="Andalus"/>
          <w:sz w:val="26"/>
          <w:szCs w:val="26"/>
        </w:rPr>
        <w:t xml:space="preserve"> </w:t>
      </w:r>
    </w:p>
    <w:bookmarkStart w:id="15" w:name="_Toc166850353"/>
    <w:p w14:paraId="4B959CC3" w14:textId="74018DF1" w:rsidR="00441A76" w:rsidRDefault="003E2454" w:rsidP="002E6124">
      <w:pPr>
        <w:pStyle w:val="Paragraphedeliste"/>
        <w:numPr>
          <w:ilvl w:val="2"/>
          <w:numId w:val="8"/>
        </w:numPr>
        <w:jc w:val="both"/>
        <w:outlineLvl w:val="2"/>
        <w:rPr>
          <w:rFonts w:ascii="Candara" w:hAnsi="Candara" w:cs="Andalus"/>
          <w:sz w:val="26"/>
          <w:szCs w:val="26"/>
        </w:rPr>
      </w:pPr>
      <w:r>
        <w:rPr>
          <w:rFonts w:ascii="Candara" w:hAnsi="Candara" w:cs="Andalus"/>
          <w:noProof/>
          <w:sz w:val="26"/>
          <w:szCs w:val="26"/>
        </w:rPr>
        <w:lastRenderedPageBreak/>
        <mc:AlternateContent>
          <mc:Choice Requires="wps">
            <w:drawing>
              <wp:anchor distT="0" distB="0" distL="114300" distR="114300" simplePos="0" relativeHeight="251695616" behindDoc="0" locked="0" layoutInCell="1" allowOverlap="1" wp14:anchorId="3A6E7D3E" wp14:editId="236C4992">
                <wp:simplePos x="0" y="0"/>
                <wp:positionH relativeFrom="column">
                  <wp:posOffset>17145</wp:posOffset>
                </wp:positionH>
                <wp:positionV relativeFrom="paragraph">
                  <wp:posOffset>189865</wp:posOffset>
                </wp:positionV>
                <wp:extent cx="514350" cy="266700"/>
                <wp:effectExtent l="0" t="0" r="19050" b="19050"/>
                <wp:wrapNone/>
                <wp:docPr id="34" name="Zone de texte 34"/>
                <wp:cNvGraphicFramePr/>
                <a:graphic xmlns:a="http://schemas.openxmlformats.org/drawingml/2006/main">
                  <a:graphicData uri="http://schemas.microsoft.com/office/word/2010/wordprocessingShape">
                    <wps:wsp>
                      <wps:cNvSpPr txBox="1"/>
                      <wps:spPr>
                        <a:xfrm>
                          <a:off x="0" y="0"/>
                          <a:ext cx="514350" cy="266700"/>
                        </a:xfrm>
                        <a:prstGeom prst="rect">
                          <a:avLst/>
                        </a:prstGeom>
                        <a:solidFill>
                          <a:schemeClr val="lt1"/>
                        </a:solidFill>
                        <a:ln w="6350">
                          <a:solidFill>
                            <a:prstClr val="black"/>
                          </a:solidFill>
                        </a:ln>
                      </wps:spPr>
                      <wps:txbx>
                        <w:txbxContent>
                          <w:p w14:paraId="2BAC01EE" w14:textId="57EF12DA" w:rsidR="00E93D2D" w:rsidRDefault="00E93D2D">
                            <w:r>
                              <w:t>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A6E7D3E" id="Zone de texte 34" o:spid="_x0000_s1029" type="#_x0000_t202" style="position:absolute;left:0;text-align:left;margin-left:1.35pt;margin-top:14.95pt;width:40.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" fillcolor="white [3201]" strokeweight=".5pt">
                <v:textbox>
                  <w:txbxContent>
                    <w:p w14:paraId="2BAC01EE" w14:textId="57EF12DA" w:rsidR="00E93D2D" w:rsidRDefault="00E93D2D">
                      <w:r>
                        <w:t>P/CC</w:t>
                      </w:r>
                    </w:p>
                  </w:txbxContent>
                </v:textbox>
              </v:shape>
            </w:pict>
          </mc:Fallback>
        </mc:AlternateContent>
      </w:r>
      <w:r w:rsidR="008870B6">
        <w:rPr>
          <w:rFonts w:ascii="Candara" w:hAnsi="Candara" w:cs="Andalus"/>
          <w:noProof/>
          <w:sz w:val="26"/>
          <w:szCs w:val="26"/>
        </w:rPr>
        <w:drawing>
          <wp:anchor distT="0" distB="0" distL="114300" distR="114300" simplePos="0" relativeHeight="251687424" behindDoc="0" locked="0" layoutInCell="1" allowOverlap="1" wp14:anchorId="450F40F9" wp14:editId="065379F2">
            <wp:simplePos x="0" y="0"/>
            <wp:positionH relativeFrom="column">
              <wp:posOffset>9525</wp:posOffset>
            </wp:positionH>
            <wp:positionV relativeFrom="paragraph">
              <wp:posOffset>179543</wp:posOffset>
            </wp:positionV>
            <wp:extent cx="1977390" cy="1786255"/>
            <wp:effectExtent l="0" t="0" r="3810" b="4445"/>
            <wp:wrapThrough wrapText="bothSides">
              <wp:wrapPolygon edited="0">
                <wp:start x="0" y="0"/>
                <wp:lineTo x="0" y="21423"/>
                <wp:lineTo x="21434" y="21423"/>
                <wp:lineTo x="21434"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1786255"/>
                    </a:xfrm>
                    <a:prstGeom prst="rect">
                      <a:avLst/>
                    </a:prstGeom>
                  </pic:spPr>
                </pic:pic>
              </a:graphicData>
            </a:graphic>
            <wp14:sizeRelH relativeFrom="page">
              <wp14:pctWidth>0</wp14:pctWidth>
            </wp14:sizeRelH>
            <wp14:sizeRelV relativeFrom="page">
              <wp14:pctHeight>0</wp14:pctHeight>
            </wp14:sizeRelV>
          </wp:anchor>
        </w:drawing>
      </w:r>
      <w:r w:rsidR="005B4D9F" w:rsidRPr="00F06024">
        <w:rPr>
          <w:rFonts w:ascii="Candara" w:hAnsi="Candara" w:cs="Andalus"/>
          <w:b/>
          <w:sz w:val="26"/>
          <w:szCs w:val="26"/>
        </w:rPr>
        <w:t>Le Comité de Crédit (CC)</w:t>
      </w:r>
      <w:bookmarkEnd w:id="15"/>
      <w:r w:rsidR="005B4D9F" w:rsidRPr="00F06024">
        <w:rPr>
          <w:rFonts w:ascii="Candara" w:hAnsi="Candara" w:cs="Andalus"/>
          <w:sz w:val="26"/>
          <w:szCs w:val="26"/>
        </w:rPr>
        <w:t xml:space="preserve"> </w:t>
      </w:r>
      <w:bookmarkStart w:id="16" w:name="_Toc478651365"/>
      <w:bookmarkStart w:id="17" w:name="_Toc480284532"/>
      <w:bookmarkStart w:id="18" w:name="_Toc480285003"/>
      <w:bookmarkStart w:id="19" w:name="_Toc480450016"/>
      <w:bookmarkStart w:id="20" w:name="_Toc480791766"/>
      <w:bookmarkStart w:id="21" w:name="_Toc495326474"/>
      <w:bookmarkStart w:id="22" w:name="_Toc496524598"/>
      <w:bookmarkStart w:id="23" w:name="_Toc496596864"/>
      <w:bookmarkStart w:id="24" w:name="_Toc496597033"/>
      <w:bookmarkStart w:id="25" w:name="_Toc496631448"/>
      <w:bookmarkStart w:id="26" w:name="_Toc486336662"/>
    </w:p>
    <w:p w14:paraId="03EDC825" w14:textId="77777777" w:rsidR="00710C45" w:rsidRPr="00710C45" w:rsidRDefault="00710C45" w:rsidP="00710C45">
      <w:pPr>
        <w:pStyle w:val="Paragraphedeliste"/>
        <w:ind w:left="1080"/>
        <w:jc w:val="both"/>
        <w:outlineLvl w:val="2"/>
        <w:rPr>
          <w:rFonts w:ascii="Candara" w:hAnsi="Candara" w:cs="Andalus"/>
          <w:sz w:val="16"/>
          <w:szCs w:val="26"/>
        </w:rPr>
      </w:pPr>
    </w:p>
    <w:p w14:paraId="6810B315" w14:textId="5214F893" w:rsidR="009462FA" w:rsidRPr="000917A2" w:rsidRDefault="009462FA" w:rsidP="008F73F4">
      <w:pPr>
        <w:pStyle w:val="Paragraphedeliste"/>
        <w:ind w:left="0"/>
        <w:jc w:val="both"/>
        <w:rPr>
          <w:rFonts w:ascii="Candara" w:hAnsi="Candara" w:cs="Andalus"/>
          <w:sz w:val="26"/>
          <w:szCs w:val="26"/>
        </w:rPr>
      </w:pPr>
      <w:r w:rsidRPr="000917A2">
        <w:rPr>
          <w:rFonts w:ascii="Candara" w:hAnsi="Candara" w:cs="Andalus"/>
          <w:sz w:val="26"/>
          <w:szCs w:val="26"/>
        </w:rPr>
        <w:t xml:space="preserve">Il est l’organe responsabilisé pour la gestion du crédit conformément aux politiques et procédures définies en la matière.  Il se charge, entre autres, de l’étude et de la validation des dossiers de crédit, de l’appui au recouvrement et du suivi du niveau d’évolution de l’encours de crédit. Il est composé de cinq (05) membres élus par l’Assemblée Générale de la COOPEC-AD/BENIN. Son Président actuel est </w:t>
      </w:r>
      <w:r w:rsidRPr="007D4FBD">
        <w:rPr>
          <w:rFonts w:ascii="Candara" w:hAnsi="Candara" w:cs="Andalus"/>
          <w:b/>
          <w:sz w:val="26"/>
          <w:szCs w:val="26"/>
        </w:rPr>
        <w:t>Monsieur TAMADAHO Raphaël.</w:t>
      </w:r>
      <w:r w:rsidRPr="000917A2">
        <w:rPr>
          <w:rFonts w:ascii="Candara" w:hAnsi="Candara" w:cs="Andalus"/>
          <w:sz w:val="26"/>
          <w:szCs w:val="26"/>
        </w:rPr>
        <w:t xml:space="preserve"> Le comité de crédit peut donner une délégation de pouvoir aux acteurs techniques afin de statuer et délibérer sur certains dossiers. C’est le cas des crédits de montant inférieur ou ég</w:t>
      </w:r>
      <w:r w:rsidR="00710C45">
        <w:rPr>
          <w:rFonts w:ascii="Candara" w:hAnsi="Candara" w:cs="Andalus"/>
          <w:sz w:val="26"/>
          <w:szCs w:val="26"/>
        </w:rPr>
        <w:t>al à 500 000 FCFA et d</w:t>
      </w:r>
      <w:r w:rsidRPr="000917A2">
        <w:rPr>
          <w:rFonts w:ascii="Candara" w:hAnsi="Candara" w:cs="Andalus"/>
          <w:sz w:val="26"/>
          <w:szCs w:val="26"/>
        </w:rPr>
        <w:t xml:space="preserve">es crédits avances sur tontine qui sont gérés par le comité technique d’agence et le comité technique de direction. </w:t>
      </w:r>
    </w:p>
    <w:p w14:paraId="76B410D0" w14:textId="77777777" w:rsidR="009462FA" w:rsidRPr="00F06024" w:rsidRDefault="009462FA" w:rsidP="000917A2">
      <w:pPr>
        <w:pStyle w:val="Paragraphedeliste"/>
        <w:ind w:left="1571"/>
        <w:jc w:val="both"/>
        <w:outlineLvl w:val="2"/>
        <w:rPr>
          <w:rFonts w:ascii="Candara" w:hAnsi="Candara" w:cs="Andalus"/>
          <w:sz w:val="26"/>
          <w:szCs w:val="26"/>
        </w:rPr>
      </w:pPr>
    </w:p>
    <w:p w14:paraId="42699F29" w14:textId="77777777" w:rsidR="005B4D9F" w:rsidRPr="00F06024" w:rsidRDefault="005B4D9F" w:rsidP="002E6124">
      <w:pPr>
        <w:pStyle w:val="Paragraphedeliste"/>
        <w:numPr>
          <w:ilvl w:val="2"/>
          <w:numId w:val="8"/>
        </w:numPr>
        <w:spacing w:after="120"/>
        <w:jc w:val="both"/>
        <w:outlineLvl w:val="2"/>
        <w:rPr>
          <w:rFonts w:ascii="Candara" w:hAnsi="Candara" w:cs="Andalus"/>
          <w:sz w:val="26"/>
          <w:szCs w:val="26"/>
        </w:rPr>
      </w:pPr>
      <w:bookmarkStart w:id="27" w:name="_Toc520208131"/>
      <w:bookmarkStart w:id="28" w:name="_Toc520210745"/>
      <w:bookmarkStart w:id="29" w:name="_Toc166850354"/>
      <w:bookmarkEnd w:id="16"/>
      <w:bookmarkEnd w:id="17"/>
      <w:bookmarkEnd w:id="18"/>
      <w:bookmarkEnd w:id="19"/>
      <w:bookmarkEnd w:id="20"/>
      <w:bookmarkEnd w:id="21"/>
      <w:bookmarkEnd w:id="22"/>
      <w:bookmarkEnd w:id="23"/>
      <w:bookmarkEnd w:id="24"/>
      <w:bookmarkEnd w:id="25"/>
      <w:r w:rsidRPr="00F06024">
        <w:rPr>
          <w:rFonts w:ascii="Candara" w:hAnsi="Candara" w:cs="Andalus"/>
          <w:b/>
          <w:sz w:val="26"/>
          <w:szCs w:val="26"/>
        </w:rPr>
        <w:t>Le Conseil de Surveillance (CS)</w:t>
      </w:r>
      <w:bookmarkEnd w:id="29"/>
      <w:r w:rsidRPr="00F06024">
        <w:rPr>
          <w:rFonts w:ascii="Candara" w:hAnsi="Candara" w:cs="Andalus"/>
          <w:sz w:val="26"/>
          <w:szCs w:val="26"/>
        </w:rPr>
        <w:t xml:space="preserve"> </w:t>
      </w:r>
    </w:p>
    <w:p w14:paraId="690BAD93" w14:textId="09910143" w:rsidR="005B4D9F" w:rsidRPr="00F06024" w:rsidRDefault="000E1611" w:rsidP="005B4D9F">
      <w:pPr>
        <w:spacing w:after="120"/>
        <w:jc w:val="both"/>
        <w:rPr>
          <w:rFonts w:ascii="Candara" w:hAnsi="Candara" w:cs="Andalus"/>
          <w:sz w:val="26"/>
          <w:szCs w:val="26"/>
        </w:rPr>
      </w:pPr>
      <w:r>
        <w:rPr>
          <w:rFonts w:ascii="Candara" w:hAnsi="Candara" w:cs="Andalus"/>
          <w:noProof/>
          <w:sz w:val="26"/>
          <w:szCs w:val="26"/>
        </w:rPr>
        <mc:AlternateContent>
          <mc:Choice Requires="wps">
            <w:drawing>
              <wp:anchor distT="0" distB="0" distL="114300" distR="114300" simplePos="0" relativeHeight="251696640" behindDoc="0" locked="0" layoutInCell="1" allowOverlap="1" wp14:anchorId="56FD5AC3" wp14:editId="1F496A41">
                <wp:simplePos x="0" y="0"/>
                <wp:positionH relativeFrom="column">
                  <wp:posOffset>4281170</wp:posOffset>
                </wp:positionH>
                <wp:positionV relativeFrom="paragraph">
                  <wp:posOffset>7620</wp:posOffset>
                </wp:positionV>
                <wp:extent cx="487680" cy="266700"/>
                <wp:effectExtent l="0" t="0" r="26670" b="19050"/>
                <wp:wrapNone/>
                <wp:docPr id="35" name="Zone de texte 35"/>
                <wp:cNvGraphicFramePr/>
                <a:graphic xmlns:a="http://schemas.openxmlformats.org/drawingml/2006/main">
                  <a:graphicData uri="http://schemas.microsoft.com/office/word/2010/wordprocessingShape">
                    <wps:wsp>
                      <wps:cNvSpPr txBox="1"/>
                      <wps:spPr>
                        <a:xfrm>
                          <a:off x="0" y="0"/>
                          <a:ext cx="487680" cy="266700"/>
                        </a:xfrm>
                        <a:prstGeom prst="rect">
                          <a:avLst/>
                        </a:prstGeom>
                        <a:solidFill>
                          <a:schemeClr val="lt1"/>
                        </a:solidFill>
                        <a:ln w="6350">
                          <a:solidFill>
                            <a:prstClr val="black"/>
                          </a:solidFill>
                        </a:ln>
                      </wps:spPr>
                      <wps:txbx>
                        <w:txbxContent>
                          <w:p w14:paraId="0BFC4B4E" w14:textId="184E79C0" w:rsidR="00E93D2D" w:rsidRDefault="00E93D2D">
                            <w:r>
                              <w:t>PCS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6FD5AC3" id="Zone de texte 35" o:spid="_x0000_s1030" type="#_x0000_t202" style="position:absolute;left:0;text-align:left;margin-left:337.1pt;margin-top:.6pt;width:38.4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" fillcolor="white [3201]" strokeweight=".5pt">
                <v:textbox>
                  <w:txbxContent>
                    <w:p w14:paraId="0BFC4B4E" w14:textId="184E79C0" w:rsidR="00E93D2D" w:rsidRDefault="00E93D2D">
                      <w:r>
                        <w:t>PCS</w:t>
                      </w:r>
                    </w:p>
                  </w:txbxContent>
                </v:textbox>
              </v:shape>
            </w:pict>
          </mc:Fallback>
        </mc:AlternateContent>
      </w:r>
      <w:r w:rsidR="006F2A6E">
        <w:rPr>
          <w:rFonts w:ascii="Candara" w:hAnsi="Candara" w:cs="Andalus"/>
          <w:noProof/>
          <w:sz w:val="26"/>
          <w:szCs w:val="26"/>
        </w:rPr>
        <w:drawing>
          <wp:anchor distT="0" distB="0" distL="114300" distR="114300" simplePos="0" relativeHeight="251688448" behindDoc="0" locked="0" layoutInCell="1" allowOverlap="1" wp14:anchorId="0743F731" wp14:editId="30548A80">
            <wp:simplePos x="0" y="0"/>
            <wp:positionH relativeFrom="margin">
              <wp:posOffset>4216400</wp:posOffset>
            </wp:positionH>
            <wp:positionV relativeFrom="paragraph">
              <wp:posOffset>19050</wp:posOffset>
            </wp:positionV>
            <wp:extent cx="1779905" cy="1695450"/>
            <wp:effectExtent l="19050" t="19050" r="10795" b="19050"/>
            <wp:wrapThrough wrapText="bothSides">
              <wp:wrapPolygon edited="0">
                <wp:start x="-231" y="-243"/>
                <wp:lineTo x="-231" y="21600"/>
                <wp:lineTo x="21500" y="21600"/>
                <wp:lineTo x="21500" y="-243"/>
                <wp:lineTo x="-231" y="-243"/>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905" cy="169545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5B4D9F" w:rsidRPr="00F06024">
        <w:rPr>
          <w:rFonts w:ascii="Candara" w:hAnsi="Candara" w:cs="Andalus"/>
          <w:sz w:val="26"/>
          <w:szCs w:val="26"/>
        </w:rPr>
        <w:t>Le Conseil de Surveillance</w:t>
      </w:r>
      <w:r w:rsidR="00BC76D0">
        <w:rPr>
          <w:rFonts w:ascii="Candara" w:hAnsi="Candara" w:cs="Andalus"/>
          <w:sz w:val="26"/>
          <w:szCs w:val="26"/>
        </w:rPr>
        <w:t>,</w:t>
      </w:r>
      <w:r w:rsidR="005B4D9F" w:rsidRPr="00F06024">
        <w:rPr>
          <w:rFonts w:ascii="Candara" w:hAnsi="Candara" w:cs="Andalus"/>
          <w:sz w:val="26"/>
          <w:szCs w:val="26"/>
        </w:rPr>
        <w:t xml:space="preserve"> appuyé par les Auditeurs </w:t>
      </w:r>
      <w:r>
        <w:t>/</w:t>
      </w:r>
      <w:r w:rsidR="005B4D9F" w:rsidRPr="00F06024">
        <w:rPr>
          <w:rFonts w:ascii="Candara" w:hAnsi="Candara" w:cs="Andalus"/>
          <w:sz w:val="26"/>
          <w:szCs w:val="26"/>
        </w:rPr>
        <w:t>Interne</w:t>
      </w:r>
      <w:bookmarkEnd w:id="26"/>
      <w:r w:rsidR="005B4D9F" w:rsidRPr="00F06024">
        <w:rPr>
          <w:rFonts w:ascii="Candara" w:hAnsi="Candara" w:cs="Andalus"/>
          <w:sz w:val="26"/>
          <w:szCs w:val="26"/>
        </w:rPr>
        <w:t>s</w:t>
      </w:r>
      <w:r>
        <w:rPr>
          <w:rFonts w:ascii="Candara" w:hAnsi="Candara" w:cs="Andalus"/>
          <w:sz w:val="26"/>
          <w:szCs w:val="26"/>
        </w:rPr>
        <w:t>,</w:t>
      </w:r>
      <w:r w:rsidR="005B4D9F" w:rsidRPr="00F06024">
        <w:rPr>
          <w:rFonts w:ascii="Candara" w:hAnsi="Candara" w:cs="Andalus"/>
          <w:sz w:val="26"/>
          <w:szCs w:val="26"/>
        </w:rPr>
        <w:t xml:space="preserve"> est chargé de la surveillance de la régularité des opérations de la </w:t>
      </w:r>
      <w:r w:rsidR="005B4D9F" w:rsidRPr="00F06024">
        <w:rPr>
          <w:rFonts w:ascii="Candara" w:hAnsi="Candara" w:cs="Andalus"/>
          <w:bCs/>
          <w:sz w:val="26"/>
          <w:szCs w:val="26"/>
        </w:rPr>
        <w:t xml:space="preserve">COOPEC-AD/BENIN </w:t>
      </w:r>
      <w:r w:rsidR="005B4D9F" w:rsidRPr="00F06024">
        <w:rPr>
          <w:rFonts w:ascii="Candara" w:hAnsi="Candara" w:cs="Andalus"/>
          <w:sz w:val="26"/>
          <w:szCs w:val="26"/>
        </w:rPr>
        <w:t xml:space="preserve">et du contrôle de la gestion. Il doit s’assurer notamment que les opérations de la </w:t>
      </w:r>
      <w:r w:rsidR="005B4D9F" w:rsidRPr="00F06024">
        <w:rPr>
          <w:rFonts w:ascii="Candara" w:hAnsi="Candara" w:cs="Andalus"/>
          <w:bCs/>
          <w:sz w:val="26"/>
          <w:szCs w:val="26"/>
        </w:rPr>
        <w:t xml:space="preserve">COOPEC-AD/BENIN </w:t>
      </w:r>
      <w:r w:rsidR="005B4D9F" w:rsidRPr="00F06024">
        <w:rPr>
          <w:rFonts w:ascii="Candara" w:hAnsi="Candara" w:cs="Andalus"/>
          <w:sz w:val="26"/>
          <w:szCs w:val="26"/>
        </w:rPr>
        <w:t xml:space="preserve">sont effectuées conformément aux dispositions règlementaires et statutaires. Le Conseil de Surveillance a en outre pour fonction de recevoir les plaintes des membres, de les soumettre, le cas échéant, aux autres organes de la </w:t>
      </w:r>
      <w:r w:rsidR="005B4D9F" w:rsidRPr="00F06024">
        <w:rPr>
          <w:rFonts w:ascii="Candara" w:hAnsi="Candara" w:cs="Andalus"/>
          <w:bCs/>
          <w:sz w:val="26"/>
          <w:szCs w:val="26"/>
        </w:rPr>
        <w:t>COOPEC-AD/BENIN</w:t>
      </w:r>
      <w:r w:rsidR="005B4D9F" w:rsidRPr="00F06024">
        <w:rPr>
          <w:rFonts w:ascii="Candara" w:hAnsi="Candara" w:cs="Andalus"/>
          <w:b/>
          <w:bCs/>
          <w:sz w:val="26"/>
          <w:szCs w:val="26"/>
        </w:rPr>
        <w:t> </w:t>
      </w:r>
      <w:r w:rsidR="005B4D9F" w:rsidRPr="00F06024">
        <w:rPr>
          <w:rFonts w:ascii="Candara" w:hAnsi="Candara" w:cs="Andalus"/>
          <w:sz w:val="26"/>
          <w:szCs w:val="26"/>
        </w:rPr>
        <w:t>et de répondre aux plaignants. Ledit conseil est composé actuellement de cinq</w:t>
      </w:r>
      <w:r w:rsidR="000C4D2A">
        <w:rPr>
          <w:rFonts w:ascii="Candara" w:hAnsi="Candara" w:cs="Andalus"/>
          <w:sz w:val="26"/>
          <w:szCs w:val="26"/>
        </w:rPr>
        <w:t xml:space="preserve"> </w:t>
      </w:r>
      <w:r w:rsidR="00BF46B6" w:rsidRPr="000C4D2A">
        <w:rPr>
          <w:rFonts w:ascii="Candara" w:hAnsi="Candara" w:cs="Andalus"/>
          <w:sz w:val="26"/>
          <w:szCs w:val="26"/>
        </w:rPr>
        <w:t>(05)</w:t>
      </w:r>
      <w:r w:rsidR="005B4D9F" w:rsidRPr="000C4D2A">
        <w:rPr>
          <w:rFonts w:ascii="Candara" w:hAnsi="Candara" w:cs="Andalus"/>
          <w:sz w:val="26"/>
          <w:szCs w:val="26"/>
        </w:rPr>
        <w:t xml:space="preserve"> </w:t>
      </w:r>
      <w:r w:rsidR="00F050DA" w:rsidRPr="000C4D2A">
        <w:rPr>
          <w:rFonts w:ascii="Candara" w:hAnsi="Candara" w:cs="Andalus"/>
          <w:sz w:val="26"/>
          <w:szCs w:val="26"/>
        </w:rPr>
        <w:t>membres</w:t>
      </w:r>
      <w:r w:rsidR="00710C45">
        <w:rPr>
          <w:rFonts w:ascii="Candara" w:hAnsi="Candara" w:cs="Andalus"/>
          <w:sz w:val="26"/>
          <w:szCs w:val="26"/>
        </w:rPr>
        <w:t>,</w:t>
      </w:r>
      <w:r w:rsidR="00F050DA" w:rsidRPr="000C4D2A">
        <w:rPr>
          <w:rFonts w:ascii="Candara" w:hAnsi="Candara" w:cs="Andalus"/>
          <w:sz w:val="26"/>
          <w:szCs w:val="26"/>
        </w:rPr>
        <w:t xml:space="preserve"> </w:t>
      </w:r>
      <w:r w:rsidR="00CF48A3">
        <w:rPr>
          <w:rFonts w:ascii="Candara" w:hAnsi="Candara" w:cs="Andalus"/>
          <w:sz w:val="26"/>
          <w:szCs w:val="26"/>
        </w:rPr>
        <w:t>et</w:t>
      </w:r>
      <w:r w:rsidR="00CF48A3" w:rsidRPr="00F06024">
        <w:rPr>
          <w:rFonts w:ascii="Candara" w:hAnsi="Candara" w:cs="Andalus"/>
          <w:sz w:val="26"/>
          <w:szCs w:val="26"/>
        </w:rPr>
        <w:t xml:space="preserve"> </w:t>
      </w:r>
      <w:r w:rsidR="00CF48A3" w:rsidRPr="000917A2">
        <w:rPr>
          <w:rFonts w:ascii="Candara" w:hAnsi="Candara" w:cs="Andalus"/>
          <w:sz w:val="26"/>
          <w:szCs w:val="26"/>
        </w:rPr>
        <w:t>présidé</w:t>
      </w:r>
      <w:r w:rsidR="003241BC">
        <w:rPr>
          <w:rFonts w:ascii="Candara" w:hAnsi="Candara" w:cs="Andalus"/>
          <w:b/>
          <w:sz w:val="26"/>
          <w:szCs w:val="26"/>
        </w:rPr>
        <w:t xml:space="preserve"> </w:t>
      </w:r>
      <w:r w:rsidR="005B4D9F" w:rsidRPr="00F06024">
        <w:rPr>
          <w:rFonts w:ascii="Candara" w:hAnsi="Candara" w:cs="Andalus"/>
          <w:sz w:val="26"/>
          <w:szCs w:val="26"/>
        </w:rPr>
        <w:t xml:space="preserve">par </w:t>
      </w:r>
      <w:r w:rsidR="005B4D9F" w:rsidRPr="007C05C0">
        <w:rPr>
          <w:rFonts w:ascii="Candara" w:hAnsi="Candara" w:cs="Andalus"/>
          <w:b/>
          <w:bCs/>
          <w:sz w:val="26"/>
          <w:szCs w:val="26"/>
        </w:rPr>
        <w:t>Monsieur GBEDO Victor</w:t>
      </w:r>
      <w:r w:rsidR="005B4D9F" w:rsidRPr="00F06024">
        <w:rPr>
          <w:rFonts w:ascii="Candara" w:hAnsi="Candara" w:cs="Andalus"/>
          <w:sz w:val="26"/>
          <w:szCs w:val="26"/>
        </w:rPr>
        <w:t>.</w:t>
      </w:r>
      <w:bookmarkEnd w:id="27"/>
      <w:bookmarkEnd w:id="28"/>
    </w:p>
    <w:p w14:paraId="000EDDC3" w14:textId="0050484C" w:rsidR="005B4D9F" w:rsidRDefault="002E6124" w:rsidP="002E6124">
      <w:pPr>
        <w:pStyle w:val="Paragraphedeliste"/>
        <w:numPr>
          <w:ilvl w:val="2"/>
          <w:numId w:val="8"/>
        </w:numPr>
        <w:spacing w:after="120"/>
        <w:jc w:val="both"/>
        <w:outlineLvl w:val="2"/>
        <w:rPr>
          <w:rFonts w:ascii="Candara" w:hAnsi="Candara" w:cs="Andalus"/>
          <w:sz w:val="26"/>
          <w:szCs w:val="26"/>
        </w:rPr>
      </w:pPr>
      <w:bookmarkStart w:id="30" w:name="_Toc486336663"/>
      <w:bookmarkStart w:id="31" w:name="_Toc520208132"/>
      <w:bookmarkStart w:id="32" w:name="_Toc520210746"/>
      <w:bookmarkStart w:id="33" w:name="_Toc166850355"/>
      <w:r>
        <w:rPr>
          <w:rFonts w:ascii="Candara" w:hAnsi="Candara" w:cs="Andalus"/>
          <w:noProof/>
          <w:sz w:val="26"/>
          <w:szCs w:val="26"/>
        </w:rPr>
        <w:drawing>
          <wp:anchor distT="0" distB="0" distL="114300" distR="114300" simplePos="0" relativeHeight="251693568" behindDoc="0" locked="0" layoutInCell="1" allowOverlap="1" wp14:anchorId="5634F7A6" wp14:editId="7A7342D7">
            <wp:simplePos x="0" y="0"/>
            <wp:positionH relativeFrom="margin">
              <wp:posOffset>4204970</wp:posOffset>
            </wp:positionH>
            <wp:positionV relativeFrom="paragraph">
              <wp:posOffset>12700</wp:posOffset>
            </wp:positionV>
            <wp:extent cx="1628775" cy="1767840"/>
            <wp:effectExtent l="0" t="0" r="9525" b="3810"/>
            <wp:wrapThrough wrapText="bothSides">
              <wp:wrapPolygon edited="0">
                <wp:start x="0" y="0"/>
                <wp:lineTo x="0" y="21414"/>
                <wp:lineTo x="21474" y="21414"/>
                <wp:lineTo x="21474"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775" cy="1767840"/>
                    </a:xfrm>
                    <a:prstGeom prst="rect">
                      <a:avLst/>
                    </a:prstGeom>
                  </pic:spPr>
                </pic:pic>
              </a:graphicData>
            </a:graphic>
            <wp14:sizeRelH relativeFrom="page">
              <wp14:pctWidth>0</wp14:pctWidth>
            </wp14:sizeRelH>
            <wp14:sizeRelV relativeFrom="page">
              <wp14:pctHeight>0</wp14:pctHeight>
            </wp14:sizeRelV>
          </wp:anchor>
        </w:drawing>
      </w:r>
      <w:r w:rsidR="00446459">
        <w:rPr>
          <w:rFonts w:ascii="Candara" w:hAnsi="Candara" w:cs="Andalus"/>
          <w:noProof/>
          <w:sz w:val="26"/>
          <w:szCs w:val="26"/>
        </w:rPr>
        <mc:AlternateContent>
          <mc:Choice Requires="wps">
            <w:drawing>
              <wp:anchor distT="0" distB="0" distL="114300" distR="114300" simplePos="0" relativeHeight="251697664" behindDoc="0" locked="0" layoutInCell="1" allowOverlap="1" wp14:anchorId="1C464F6C" wp14:editId="22F24A07">
                <wp:simplePos x="0" y="0"/>
                <wp:positionH relativeFrom="column">
                  <wp:posOffset>4204970</wp:posOffset>
                </wp:positionH>
                <wp:positionV relativeFrom="paragraph">
                  <wp:posOffset>6350</wp:posOffset>
                </wp:positionV>
                <wp:extent cx="739140" cy="266700"/>
                <wp:effectExtent l="0" t="0" r="22860" b="19050"/>
                <wp:wrapNone/>
                <wp:docPr id="36" name="Zone de texte 36"/>
                <wp:cNvGraphicFramePr/>
                <a:graphic xmlns:a="http://schemas.openxmlformats.org/drawingml/2006/main">
                  <a:graphicData uri="http://schemas.microsoft.com/office/word/2010/wordprocessingShape">
                    <wps:wsp>
                      <wps:cNvSpPr txBox="1"/>
                      <wps:spPr>
                        <a:xfrm>
                          <a:off x="0" y="0"/>
                          <a:ext cx="739140" cy="266700"/>
                        </a:xfrm>
                        <a:prstGeom prst="rect">
                          <a:avLst/>
                        </a:prstGeom>
                        <a:solidFill>
                          <a:schemeClr val="lt1"/>
                        </a:solidFill>
                        <a:ln w="6350">
                          <a:solidFill>
                            <a:prstClr val="black"/>
                          </a:solidFill>
                        </a:ln>
                      </wps:spPr>
                      <wps:txbx>
                        <w:txbxContent>
                          <w:p w14:paraId="507DA196" w14:textId="15A17F2A" w:rsidR="00E93D2D" w:rsidRDefault="00E93D2D">
                            <w:r>
                              <w:t>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C464F6C" id="Zone de texte 36" o:spid="_x0000_s1031" type="#_x0000_t202" style="position:absolute;left:0;text-align:left;margin-left:331.1pt;margin-top:.5pt;width:58.2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3vOAIAAIIEAAAOAAAAZHJzL2Uyb0RvYy54bWysVE1v2zAMvQ/YfxB0X+ykT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" fillcolor="white [3201]" strokeweight=".5pt">
                <v:textbox>
                  <w:txbxContent>
                    <w:p w14:paraId="507DA196" w14:textId="15A17F2A" w:rsidR="00E93D2D" w:rsidRDefault="00E93D2D">
                      <w:r>
                        <w:t>Directeur</w:t>
                      </w:r>
                    </w:p>
                  </w:txbxContent>
                </v:textbox>
              </v:shape>
            </w:pict>
          </mc:Fallback>
        </mc:AlternateContent>
      </w:r>
      <w:r w:rsidR="00564EFA" w:rsidRPr="00F06024">
        <w:rPr>
          <w:rFonts w:ascii="Candara" w:hAnsi="Candara" w:cs="Andalus"/>
          <w:b/>
          <w:sz w:val="26"/>
          <w:szCs w:val="26"/>
        </w:rPr>
        <w:t>L</w:t>
      </w:r>
      <w:r w:rsidR="005B4D9F" w:rsidRPr="00F06024">
        <w:rPr>
          <w:rFonts w:ascii="Candara" w:hAnsi="Candara" w:cs="Andalus"/>
          <w:b/>
          <w:sz w:val="26"/>
          <w:szCs w:val="26"/>
        </w:rPr>
        <w:t>a Direction</w:t>
      </w:r>
      <w:bookmarkEnd w:id="30"/>
      <w:r w:rsidR="005B4D9F" w:rsidRPr="00F06024">
        <w:rPr>
          <w:rFonts w:ascii="Candara" w:hAnsi="Candara" w:cs="Andalus"/>
          <w:b/>
          <w:sz w:val="26"/>
          <w:szCs w:val="26"/>
        </w:rPr>
        <w:t xml:space="preserve"> Exécutive</w:t>
      </w:r>
      <w:bookmarkStart w:id="34" w:name="_Toc478651368"/>
      <w:bookmarkStart w:id="35" w:name="_Toc480284535"/>
      <w:bookmarkStart w:id="36" w:name="_Toc480285006"/>
      <w:bookmarkStart w:id="37" w:name="_Toc480450019"/>
      <w:bookmarkStart w:id="38" w:name="_Toc480791769"/>
      <w:bookmarkStart w:id="39" w:name="_Toc495326477"/>
      <w:bookmarkStart w:id="40" w:name="_Toc496524601"/>
      <w:bookmarkStart w:id="41" w:name="_Toc496596867"/>
      <w:bookmarkStart w:id="42" w:name="_Toc496597036"/>
      <w:bookmarkStart w:id="43" w:name="_Toc496631451"/>
      <w:bookmarkStart w:id="44" w:name="_Toc486336664"/>
      <w:bookmarkEnd w:id="33"/>
      <w:r w:rsidR="005B4D9F" w:rsidRPr="00F06024">
        <w:rPr>
          <w:rFonts w:ascii="Candara" w:hAnsi="Candara" w:cs="Andalus"/>
          <w:sz w:val="26"/>
          <w:szCs w:val="26"/>
        </w:rPr>
        <w:t xml:space="preserve"> </w:t>
      </w:r>
    </w:p>
    <w:p w14:paraId="436C8979" w14:textId="768DE5BF" w:rsidR="00093845" w:rsidRPr="00093845" w:rsidRDefault="00093845" w:rsidP="00093845">
      <w:pPr>
        <w:spacing w:after="120"/>
        <w:jc w:val="both"/>
        <w:rPr>
          <w:rFonts w:ascii="Candara" w:hAnsi="Candara" w:cs="Andalus"/>
          <w:sz w:val="26"/>
          <w:szCs w:val="26"/>
        </w:rPr>
      </w:pPr>
      <w:r w:rsidRPr="00093845">
        <w:rPr>
          <w:rFonts w:ascii="Candara" w:hAnsi="Candara" w:cs="Andalus"/>
          <w:sz w:val="26"/>
          <w:szCs w:val="26"/>
        </w:rPr>
        <w:t>Elle est chargée de la gestion technique et quotidienne de la COOPEC-AD/BENIN. Le personnel est recruté par le Directeur sous le contrôle du Conseil d’Administration, pour l’exécution des différentes tâches assignées à l’institution. La COOPEC-AD/BENIN, au 31/12/2023, compte cent quatorze (114) agents dont vingt-</w:t>
      </w:r>
      <w:r w:rsidR="00D4412F">
        <w:rPr>
          <w:rFonts w:ascii="Candara" w:hAnsi="Candara" w:cs="Andalus"/>
          <w:sz w:val="26"/>
          <w:szCs w:val="26"/>
        </w:rPr>
        <w:t>six</w:t>
      </w:r>
      <w:r w:rsidRPr="00093845">
        <w:rPr>
          <w:rFonts w:ascii="Candara" w:hAnsi="Candara" w:cs="Andalus"/>
          <w:sz w:val="26"/>
          <w:szCs w:val="26"/>
        </w:rPr>
        <w:t xml:space="preserve"> (2</w:t>
      </w:r>
      <w:r w:rsidR="00D4412F">
        <w:rPr>
          <w:rFonts w:ascii="Candara" w:hAnsi="Candara" w:cs="Andalus"/>
          <w:sz w:val="26"/>
          <w:szCs w:val="26"/>
        </w:rPr>
        <w:t>6</w:t>
      </w:r>
      <w:r w:rsidRPr="00093845">
        <w:rPr>
          <w:rFonts w:ascii="Candara" w:hAnsi="Candara" w:cs="Andalus"/>
          <w:sz w:val="26"/>
          <w:szCs w:val="26"/>
        </w:rPr>
        <w:t>) femmes.</w:t>
      </w:r>
    </w:p>
    <w:p w14:paraId="5889B4B8" w14:textId="77777777" w:rsidR="00093845" w:rsidRPr="00A316FA" w:rsidRDefault="00093845" w:rsidP="00D24C0B">
      <w:pPr>
        <w:rPr>
          <w:rFonts w:ascii="Candara" w:hAnsi="Candara" w:cs="Andalus"/>
          <w:sz w:val="26"/>
          <w:szCs w:val="26"/>
        </w:rPr>
      </w:pPr>
    </w:p>
    <w:p w14:paraId="11BD92A9" w14:textId="77777777" w:rsidR="00A316FA" w:rsidRDefault="00A316FA" w:rsidP="00D24C0B">
      <w:pPr>
        <w:rPr>
          <w:rFonts w:ascii="Candara" w:hAnsi="Candara" w:cs="Andalus"/>
          <w:sz w:val="26"/>
          <w:szCs w:val="26"/>
        </w:rPr>
      </w:pPr>
    </w:p>
    <w:p w14:paraId="21248DC9" w14:textId="77777777" w:rsidR="00A316FA" w:rsidRDefault="00A316FA" w:rsidP="00D24C0B">
      <w:pPr>
        <w:rPr>
          <w:rFonts w:ascii="Candara" w:hAnsi="Candara" w:cs="Andalus"/>
          <w:sz w:val="26"/>
          <w:szCs w:val="26"/>
        </w:rPr>
      </w:pPr>
    </w:p>
    <w:p w14:paraId="37C7959E" w14:textId="77777777" w:rsidR="00A316FA" w:rsidRDefault="00A316FA" w:rsidP="00D24C0B">
      <w:pPr>
        <w:rPr>
          <w:rFonts w:ascii="Candara" w:hAnsi="Candara" w:cs="Andalus"/>
          <w:sz w:val="26"/>
          <w:szCs w:val="26"/>
        </w:rPr>
      </w:pPr>
    </w:p>
    <w:p w14:paraId="4F75DCCC" w14:textId="414851E8" w:rsidR="000E01F2" w:rsidRDefault="000E01F2" w:rsidP="002E6124">
      <w:pPr>
        <w:pStyle w:val="Paragraphedeliste"/>
        <w:numPr>
          <w:ilvl w:val="1"/>
          <w:numId w:val="8"/>
        </w:numPr>
        <w:spacing w:after="120"/>
        <w:jc w:val="both"/>
        <w:outlineLvl w:val="1"/>
        <w:rPr>
          <w:rFonts w:ascii="Candara" w:hAnsi="Candara" w:cs="Andalus"/>
          <w:b/>
          <w:bCs/>
          <w:sz w:val="26"/>
          <w:szCs w:val="26"/>
        </w:rPr>
      </w:pPr>
      <w:bookmarkStart w:id="45" w:name="_Toc166850356"/>
      <w:bookmarkEnd w:id="31"/>
      <w:bookmarkEnd w:id="32"/>
      <w:bookmarkEnd w:id="34"/>
      <w:bookmarkEnd w:id="35"/>
      <w:bookmarkEnd w:id="36"/>
      <w:bookmarkEnd w:id="37"/>
      <w:bookmarkEnd w:id="38"/>
      <w:bookmarkEnd w:id="39"/>
      <w:bookmarkEnd w:id="40"/>
      <w:bookmarkEnd w:id="41"/>
      <w:bookmarkEnd w:id="42"/>
      <w:bookmarkEnd w:id="43"/>
      <w:r w:rsidRPr="008D78F5">
        <w:rPr>
          <w:rFonts w:ascii="Candara" w:hAnsi="Candara" w:cs="Andalus"/>
          <w:b/>
          <w:bCs/>
          <w:sz w:val="26"/>
          <w:szCs w:val="26"/>
        </w:rPr>
        <w:lastRenderedPageBreak/>
        <w:t>Relation avec les organes d</w:t>
      </w:r>
      <w:r w:rsidR="008D78F5">
        <w:rPr>
          <w:rFonts w:ascii="Candara" w:hAnsi="Candara" w:cs="Andalus"/>
          <w:b/>
          <w:bCs/>
          <w:sz w:val="26"/>
          <w:szCs w:val="26"/>
        </w:rPr>
        <w:t>e tutelle et l</w:t>
      </w:r>
      <w:r w:rsidR="00D13365">
        <w:rPr>
          <w:rFonts w:ascii="Candara" w:hAnsi="Candara" w:cs="Andalus"/>
          <w:b/>
          <w:bCs/>
          <w:sz w:val="26"/>
          <w:szCs w:val="26"/>
        </w:rPr>
        <w:t>’association professionnelle des SFD</w:t>
      </w:r>
      <w:bookmarkEnd w:id="45"/>
    </w:p>
    <w:p w14:paraId="1AEA235C" w14:textId="77777777" w:rsidR="00710C45" w:rsidRPr="00710C45" w:rsidRDefault="00710C45" w:rsidP="00710C45">
      <w:pPr>
        <w:pStyle w:val="Paragraphedeliste"/>
        <w:spacing w:after="120"/>
        <w:ind w:left="1080"/>
        <w:jc w:val="both"/>
        <w:outlineLvl w:val="1"/>
        <w:rPr>
          <w:rFonts w:ascii="Candara" w:hAnsi="Candara" w:cs="Andalus"/>
          <w:b/>
          <w:bCs/>
          <w:sz w:val="14"/>
          <w:szCs w:val="26"/>
        </w:rPr>
      </w:pPr>
    </w:p>
    <w:p w14:paraId="585D02E3" w14:textId="4828973B" w:rsidR="006B062B" w:rsidRDefault="00BC0B92" w:rsidP="002E6124">
      <w:pPr>
        <w:pStyle w:val="Paragraphedeliste"/>
        <w:numPr>
          <w:ilvl w:val="2"/>
          <w:numId w:val="8"/>
        </w:numPr>
        <w:spacing w:after="120"/>
        <w:jc w:val="both"/>
        <w:outlineLvl w:val="2"/>
        <w:rPr>
          <w:rFonts w:ascii="Candara" w:hAnsi="Candara" w:cs="Andalus"/>
          <w:b/>
          <w:bCs/>
          <w:sz w:val="26"/>
          <w:szCs w:val="26"/>
        </w:rPr>
      </w:pPr>
      <w:bookmarkStart w:id="46" w:name="_Toc166850357"/>
      <w:r>
        <w:rPr>
          <w:rFonts w:ascii="Candara" w:hAnsi="Candara" w:cs="Andalus"/>
          <w:b/>
          <w:bCs/>
          <w:sz w:val="26"/>
          <w:szCs w:val="26"/>
        </w:rPr>
        <w:t>Relation avec la BCEAO</w:t>
      </w:r>
      <w:r w:rsidR="004369DC">
        <w:rPr>
          <w:rFonts w:ascii="Candara" w:hAnsi="Candara" w:cs="Andalus"/>
          <w:b/>
          <w:bCs/>
          <w:sz w:val="26"/>
          <w:szCs w:val="26"/>
        </w:rPr>
        <w:t xml:space="preserve"> et la Commission Bancaire</w:t>
      </w:r>
      <w:bookmarkEnd w:id="46"/>
    </w:p>
    <w:p w14:paraId="3B864E24" w14:textId="52FA0050" w:rsidR="001B7C50" w:rsidRPr="00F20505" w:rsidRDefault="001B7C50" w:rsidP="001B7C50">
      <w:pPr>
        <w:tabs>
          <w:tab w:val="left" w:pos="709"/>
        </w:tabs>
        <w:spacing w:after="120"/>
        <w:jc w:val="both"/>
        <w:rPr>
          <w:rFonts w:ascii="Candara" w:hAnsi="Candara"/>
          <w:bCs/>
          <w:sz w:val="26"/>
          <w:szCs w:val="26"/>
        </w:rPr>
      </w:pPr>
      <w:r w:rsidRPr="00F20505">
        <w:rPr>
          <w:rFonts w:ascii="Candara" w:hAnsi="Candara"/>
          <w:bCs/>
          <w:sz w:val="26"/>
          <w:szCs w:val="26"/>
        </w:rPr>
        <w:t xml:space="preserve">La COOPEC-AD/BENIN </w:t>
      </w:r>
      <w:r>
        <w:rPr>
          <w:rFonts w:ascii="Candara" w:hAnsi="Candara"/>
          <w:bCs/>
          <w:sz w:val="26"/>
          <w:szCs w:val="26"/>
        </w:rPr>
        <w:t xml:space="preserve">ayant reçu la notification officielle de son </w:t>
      </w:r>
      <w:r w:rsidR="00710C45">
        <w:rPr>
          <w:rFonts w:ascii="Candara" w:hAnsi="Candara"/>
          <w:bCs/>
          <w:sz w:val="26"/>
          <w:szCs w:val="26"/>
        </w:rPr>
        <w:t xml:space="preserve">admission à l’article 44 </w:t>
      </w:r>
      <w:r w:rsidR="006F4D1A">
        <w:rPr>
          <w:rFonts w:ascii="Candara" w:hAnsi="Candara"/>
          <w:bCs/>
          <w:sz w:val="26"/>
          <w:szCs w:val="26"/>
        </w:rPr>
        <w:t xml:space="preserve">de la loi </w:t>
      </w:r>
      <w:r w:rsidR="00710C45">
        <w:rPr>
          <w:rFonts w:ascii="Candara" w:hAnsi="Candara"/>
          <w:bCs/>
          <w:sz w:val="26"/>
          <w:szCs w:val="26"/>
        </w:rPr>
        <w:t>en J</w:t>
      </w:r>
      <w:r>
        <w:rPr>
          <w:rFonts w:ascii="Candara" w:hAnsi="Candara"/>
          <w:bCs/>
          <w:sz w:val="26"/>
          <w:szCs w:val="26"/>
        </w:rPr>
        <w:t xml:space="preserve">anvier 2023, </w:t>
      </w:r>
      <w:r w:rsidRPr="00F20505">
        <w:rPr>
          <w:rFonts w:ascii="Candara" w:hAnsi="Candara"/>
          <w:bCs/>
          <w:sz w:val="26"/>
          <w:szCs w:val="26"/>
        </w:rPr>
        <w:t xml:space="preserve">fait face à de nouvelles exigences </w:t>
      </w:r>
      <w:r w:rsidR="00993C7C">
        <w:rPr>
          <w:rFonts w:ascii="Candara" w:hAnsi="Candara"/>
          <w:bCs/>
          <w:sz w:val="26"/>
          <w:szCs w:val="26"/>
        </w:rPr>
        <w:t xml:space="preserve">dont </w:t>
      </w:r>
      <w:r w:rsidRPr="00F20505">
        <w:rPr>
          <w:rFonts w:ascii="Candara" w:hAnsi="Candara"/>
          <w:bCs/>
          <w:sz w:val="26"/>
          <w:szCs w:val="26"/>
        </w:rPr>
        <w:t>en</w:t>
      </w:r>
      <w:r w:rsidR="00993C7C">
        <w:rPr>
          <w:rFonts w:ascii="Candara" w:hAnsi="Candara"/>
          <w:bCs/>
          <w:sz w:val="26"/>
          <w:szCs w:val="26"/>
        </w:rPr>
        <w:t>tre autres</w:t>
      </w:r>
      <w:r w:rsidRPr="00F20505">
        <w:rPr>
          <w:rFonts w:ascii="Candara" w:hAnsi="Candara"/>
          <w:bCs/>
          <w:sz w:val="26"/>
          <w:szCs w:val="26"/>
        </w:rPr>
        <w:t xml:space="preserve"> </w:t>
      </w:r>
      <w:r w:rsidR="00993C7C">
        <w:rPr>
          <w:rFonts w:ascii="Candara" w:hAnsi="Candara"/>
          <w:bCs/>
          <w:sz w:val="26"/>
          <w:szCs w:val="26"/>
        </w:rPr>
        <w:t>le</w:t>
      </w:r>
      <w:r w:rsidRPr="00F20505">
        <w:rPr>
          <w:rFonts w:ascii="Candara" w:hAnsi="Candara"/>
          <w:bCs/>
          <w:sz w:val="26"/>
          <w:szCs w:val="26"/>
        </w:rPr>
        <w:t xml:space="preserve"> reporting</w:t>
      </w:r>
      <w:r w:rsidR="0093485D">
        <w:rPr>
          <w:rFonts w:ascii="Candara" w:hAnsi="Candara"/>
          <w:bCs/>
          <w:sz w:val="26"/>
          <w:szCs w:val="26"/>
        </w:rPr>
        <w:t xml:space="preserve"> et</w:t>
      </w:r>
      <w:r w:rsidRPr="00F20505">
        <w:rPr>
          <w:rFonts w:ascii="Candara" w:hAnsi="Candara"/>
          <w:bCs/>
          <w:sz w:val="26"/>
          <w:szCs w:val="26"/>
        </w:rPr>
        <w:t xml:space="preserve"> </w:t>
      </w:r>
      <w:r w:rsidR="00993C7C">
        <w:rPr>
          <w:rFonts w:ascii="Candara" w:hAnsi="Candara"/>
          <w:bCs/>
          <w:sz w:val="26"/>
          <w:szCs w:val="26"/>
        </w:rPr>
        <w:t>la</w:t>
      </w:r>
      <w:r w:rsidRPr="00F20505">
        <w:rPr>
          <w:rFonts w:ascii="Candara" w:hAnsi="Candara"/>
          <w:bCs/>
          <w:sz w:val="26"/>
          <w:szCs w:val="26"/>
        </w:rPr>
        <w:t xml:space="preserve"> communication de </w:t>
      </w:r>
      <w:r w:rsidR="0093485D">
        <w:rPr>
          <w:rFonts w:ascii="Candara" w:hAnsi="Candara"/>
          <w:bCs/>
          <w:sz w:val="26"/>
          <w:szCs w:val="26"/>
        </w:rPr>
        <w:t xml:space="preserve">divers </w:t>
      </w:r>
      <w:r w:rsidR="00710C45" w:rsidRPr="00F20505">
        <w:rPr>
          <w:rFonts w:ascii="Candara" w:hAnsi="Candara"/>
          <w:bCs/>
          <w:sz w:val="26"/>
          <w:szCs w:val="26"/>
        </w:rPr>
        <w:t>documents</w:t>
      </w:r>
      <w:r w:rsidR="0093485D">
        <w:rPr>
          <w:rFonts w:ascii="Candara" w:hAnsi="Candara"/>
          <w:bCs/>
          <w:sz w:val="26"/>
          <w:szCs w:val="26"/>
        </w:rPr>
        <w:t xml:space="preserve"> à</w:t>
      </w:r>
      <w:r w:rsidRPr="00F20505">
        <w:rPr>
          <w:rFonts w:ascii="Candara" w:hAnsi="Candara"/>
          <w:bCs/>
          <w:sz w:val="26"/>
          <w:szCs w:val="26"/>
        </w:rPr>
        <w:t xml:space="preserve"> l’endroit des autorités</w:t>
      </w:r>
      <w:r w:rsidR="0093485D">
        <w:rPr>
          <w:rFonts w:ascii="Candara" w:hAnsi="Candara"/>
          <w:bCs/>
          <w:sz w:val="26"/>
          <w:szCs w:val="26"/>
        </w:rPr>
        <w:t xml:space="preserve"> de tutelle</w:t>
      </w:r>
      <w:r w:rsidRPr="00F20505">
        <w:rPr>
          <w:rFonts w:ascii="Candara" w:hAnsi="Candara"/>
          <w:bCs/>
          <w:sz w:val="26"/>
          <w:szCs w:val="26"/>
        </w:rPr>
        <w:t>. Deux grandes classes de sollicitation sont notées : la communication des données périodiques et des données ponctuelles</w:t>
      </w:r>
      <w:r w:rsidR="0093485D">
        <w:rPr>
          <w:rFonts w:ascii="Candara" w:hAnsi="Candara"/>
          <w:bCs/>
          <w:sz w:val="26"/>
          <w:szCs w:val="26"/>
        </w:rPr>
        <w:t>.</w:t>
      </w:r>
    </w:p>
    <w:p w14:paraId="2A7080FD" w14:textId="77777777" w:rsidR="001B7C50" w:rsidRPr="00F20505" w:rsidRDefault="001B7C50" w:rsidP="001B7C50">
      <w:pPr>
        <w:numPr>
          <w:ilvl w:val="0"/>
          <w:numId w:val="30"/>
        </w:numPr>
        <w:tabs>
          <w:tab w:val="left" w:pos="709"/>
        </w:tabs>
        <w:spacing w:after="120"/>
        <w:contextualSpacing/>
        <w:jc w:val="both"/>
        <w:rPr>
          <w:rFonts w:ascii="Candara" w:hAnsi="Candara"/>
          <w:b/>
          <w:sz w:val="26"/>
          <w:szCs w:val="26"/>
        </w:rPr>
      </w:pPr>
      <w:r w:rsidRPr="00F20505">
        <w:rPr>
          <w:rFonts w:ascii="Candara" w:hAnsi="Candara"/>
          <w:b/>
          <w:sz w:val="26"/>
          <w:szCs w:val="26"/>
        </w:rPr>
        <w:t>Les sollicitations périodiques</w:t>
      </w:r>
    </w:p>
    <w:p w14:paraId="39112F72" w14:textId="77777777" w:rsidR="001B7C50" w:rsidRPr="00F20505" w:rsidRDefault="001B7C50" w:rsidP="001B7C50">
      <w:pPr>
        <w:tabs>
          <w:tab w:val="left" w:pos="709"/>
        </w:tabs>
        <w:spacing w:after="120"/>
        <w:contextualSpacing/>
        <w:jc w:val="both"/>
        <w:rPr>
          <w:rFonts w:ascii="Candara" w:hAnsi="Candara"/>
          <w:b/>
          <w:sz w:val="10"/>
          <w:szCs w:val="26"/>
        </w:rPr>
      </w:pPr>
    </w:p>
    <w:p w14:paraId="6355F178" w14:textId="77777777" w:rsidR="001B7C50" w:rsidRPr="00F20505" w:rsidRDefault="001B7C50" w:rsidP="001B7C50">
      <w:pPr>
        <w:numPr>
          <w:ilvl w:val="0"/>
          <w:numId w:val="4"/>
        </w:numPr>
        <w:tabs>
          <w:tab w:val="left" w:pos="709"/>
        </w:tabs>
        <w:spacing w:after="120"/>
        <w:contextualSpacing/>
        <w:jc w:val="both"/>
        <w:rPr>
          <w:rFonts w:ascii="Candara" w:hAnsi="Candara"/>
          <w:b/>
          <w:sz w:val="26"/>
          <w:szCs w:val="26"/>
        </w:rPr>
      </w:pPr>
      <w:r w:rsidRPr="00F20505">
        <w:rPr>
          <w:rFonts w:ascii="Candara" w:hAnsi="Candara"/>
          <w:b/>
          <w:sz w:val="26"/>
          <w:szCs w:val="26"/>
        </w:rPr>
        <w:t>Les statistiques mensuelles</w:t>
      </w:r>
    </w:p>
    <w:p w14:paraId="731D6640" w14:textId="561ADD66" w:rsidR="001B7C50" w:rsidRPr="00F20505" w:rsidRDefault="001B7C50" w:rsidP="00AB4D3B">
      <w:pPr>
        <w:tabs>
          <w:tab w:val="left" w:pos="709"/>
        </w:tabs>
        <w:spacing w:before="240" w:after="120"/>
        <w:jc w:val="both"/>
        <w:rPr>
          <w:rFonts w:ascii="Candara" w:hAnsi="Candara"/>
          <w:bCs/>
          <w:sz w:val="26"/>
          <w:szCs w:val="26"/>
        </w:rPr>
      </w:pPr>
      <w:r w:rsidRPr="00F20505">
        <w:rPr>
          <w:rFonts w:ascii="Candara" w:hAnsi="Candara"/>
          <w:bCs/>
          <w:sz w:val="26"/>
          <w:szCs w:val="26"/>
        </w:rPr>
        <w:t xml:space="preserve">Il s’agit des statistiques d’exploitation et des données relatives aux comptes dormants. En effet l’institution transmet mensuellement et au plus tard le 30 du mois suivant, un reporting périodique avec un canevas mis à disposition par la BCEAO. Cette fiche contient entre autres les états financiers, les indicateurs financiers et non financiers, les ratios prudentiels et l’instruction </w:t>
      </w:r>
      <w:r w:rsidRPr="0093485D">
        <w:rPr>
          <w:rFonts w:ascii="Candara" w:hAnsi="Candara"/>
          <w:bCs/>
          <w:sz w:val="26"/>
          <w:szCs w:val="26"/>
        </w:rPr>
        <w:t xml:space="preserve">10-18-2010 </w:t>
      </w:r>
      <w:r w:rsidRPr="00F20505">
        <w:rPr>
          <w:rFonts w:ascii="Candara" w:hAnsi="Candara"/>
          <w:bCs/>
          <w:sz w:val="26"/>
          <w:szCs w:val="26"/>
        </w:rPr>
        <w:t xml:space="preserve">portant tableau annexe au rapport annuel. Ces informations ont été régulièrement </w:t>
      </w:r>
      <w:r w:rsidR="0093485D">
        <w:rPr>
          <w:rFonts w:ascii="Candara" w:hAnsi="Candara"/>
          <w:bCs/>
          <w:sz w:val="26"/>
          <w:szCs w:val="26"/>
        </w:rPr>
        <w:t>transmises</w:t>
      </w:r>
      <w:r w:rsidRPr="00F20505">
        <w:rPr>
          <w:rFonts w:ascii="Candara" w:hAnsi="Candara"/>
          <w:bCs/>
          <w:sz w:val="26"/>
          <w:szCs w:val="26"/>
        </w:rPr>
        <w:t xml:space="preserve"> par l’institution à l’ANSSFD, à la Commission Bancaire de l’UEMOA et à la Banque Centrale </w:t>
      </w:r>
      <w:r w:rsidR="00485D6D">
        <w:rPr>
          <w:rFonts w:ascii="Candara" w:hAnsi="Candara"/>
          <w:bCs/>
          <w:sz w:val="26"/>
          <w:szCs w:val="26"/>
        </w:rPr>
        <w:t xml:space="preserve">des Etats de l’Afrique de l’Ouest </w:t>
      </w:r>
      <w:r w:rsidR="0093485D">
        <w:rPr>
          <w:rFonts w:ascii="Candara" w:hAnsi="Candara"/>
          <w:bCs/>
          <w:sz w:val="26"/>
          <w:szCs w:val="26"/>
        </w:rPr>
        <w:t>(BCEAO) pour le compte de l’exercice 2023</w:t>
      </w:r>
      <w:r w:rsidRPr="00F20505">
        <w:rPr>
          <w:rFonts w:ascii="Candara" w:hAnsi="Candara"/>
          <w:bCs/>
          <w:sz w:val="26"/>
          <w:szCs w:val="26"/>
        </w:rPr>
        <w:t xml:space="preserve">. </w:t>
      </w:r>
    </w:p>
    <w:p w14:paraId="49E8A766" w14:textId="77777777" w:rsidR="001B7C50" w:rsidRPr="00F20505" w:rsidRDefault="001B7C50" w:rsidP="001B7C50">
      <w:pPr>
        <w:numPr>
          <w:ilvl w:val="0"/>
          <w:numId w:val="4"/>
        </w:numPr>
        <w:tabs>
          <w:tab w:val="left" w:pos="709"/>
        </w:tabs>
        <w:spacing w:after="120"/>
        <w:contextualSpacing/>
        <w:jc w:val="both"/>
        <w:rPr>
          <w:rFonts w:ascii="Candara" w:hAnsi="Candara"/>
          <w:b/>
          <w:sz w:val="26"/>
          <w:szCs w:val="26"/>
        </w:rPr>
      </w:pPr>
      <w:r w:rsidRPr="00F20505">
        <w:rPr>
          <w:rFonts w:ascii="Candara" w:hAnsi="Candara"/>
          <w:b/>
          <w:sz w:val="26"/>
          <w:szCs w:val="26"/>
        </w:rPr>
        <w:t>Les comptes dormants et inactifs</w:t>
      </w:r>
    </w:p>
    <w:p w14:paraId="7D6AE186" w14:textId="29696D4E" w:rsidR="001B7C50" w:rsidRPr="00F20505" w:rsidRDefault="001B7C50" w:rsidP="00AB4D3B">
      <w:pPr>
        <w:tabs>
          <w:tab w:val="left" w:pos="709"/>
        </w:tabs>
        <w:spacing w:before="240" w:after="120"/>
        <w:jc w:val="both"/>
        <w:rPr>
          <w:rFonts w:ascii="Candara" w:hAnsi="Candara"/>
          <w:bCs/>
          <w:sz w:val="26"/>
          <w:szCs w:val="26"/>
        </w:rPr>
      </w:pPr>
      <w:r w:rsidRPr="00F20505">
        <w:rPr>
          <w:rFonts w:ascii="Candara" w:hAnsi="Candara"/>
          <w:bCs/>
          <w:sz w:val="26"/>
          <w:szCs w:val="26"/>
        </w:rPr>
        <w:t xml:space="preserve">Pour ce qui est des comptes dormants et inactifs, il est requis de la part des institutions un transfert des fonds dormants des clients au plus tard le 05 du mois suivant le mois de déclaration. En effet, les comptes n’ayant pas </w:t>
      </w:r>
      <w:r w:rsidR="00BD7180" w:rsidRPr="00F20505">
        <w:rPr>
          <w:rFonts w:ascii="Candara" w:hAnsi="Candara"/>
          <w:bCs/>
          <w:sz w:val="26"/>
          <w:szCs w:val="26"/>
        </w:rPr>
        <w:t>subi</w:t>
      </w:r>
      <w:r w:rsidRPr="00F20505">
        <w:rPr>
          <w:rFonts w:ascii="Candara" w:hAnsi="Candara"/>
          <w:bCs/>
          <w:sz w:val="26"/>
          <w:szCs w:val="26"/>
        </w:rPr>
        <w:t xml:space="preserve"> de mouvement de la part des titulaires pendant</w:t>
      </w:r>
      <w:r w:rsidRPr="00F20505">
        <w:rPr>
          <w:rFonts w:ascii="Candara" w:hAnsi="Candara"/>
          <w:b/>
          <w:bCs/>
          <w:sz w:val="26"/>
          <w:szCs w:val="26"/>
        </w:rPr>
        <w:t xml:space="preserve"> huit (08) ans</w:t>
      </w:r>
      <w:r w:rsidRPr="00F20505">
        <w:rPr>
          <w:rFonts w:ascii="Candara" w:hAnsi="Candara"/>
          <w:bCs/>
          <w:sz w:val="26"/>
          <w:szCs w:val="26"/>
        </w:rPr>
        <w:t xml:space="preserve"> sont déclarés inactifs</w:t>
      </w:r>
      <w:r w:rsidR="0093485D">
        <w:rPr>
          <w:rFonts w:ascii="Candara" w:hAnsi="Candara"/>
          <w:bCs/>
          <w:sz w:val="26"/>
          <w:szCs w:val="26"/>
        </w:rPr>
        <w:t>. L</w:t>
      </w:r>
      <w:r w:rsidRPr="00F20505">
        <w:rPr>
          <w:rFonts w:ascii="Candara" w:hAnsi="Candara"/>
          <w:bCs/>
          <w:sz w:val="26"/>
          <w:szCs w:val="26"/>
        </w:rPr>
        <w:t>’institution</w:t>
      </w:r>
      <w:r w:rsidR="0093485D">
        <w:rPr>
          <w:rFonts w:ascii="Candara" w:hAnsi="Candara"/>
          <w:bCs/>
          <w:sz w:val="26"/>
          <w:szCs w:val="26"/>
        </w:rPr>
        <w:t>, au regard de dispositions règlementaires,</w:t>
      </w:r>
      <w:r w:rsidRPr="00F20505">
        <w:rPr>
          <w:rFonts w:ascii="Candara" w:hAnsi="Candara"/>
          <w:bCs/>
          <w:sz w:val="26"/>
          <w:szCs w:val="26"/>
        </w:rPr>
        <w:t xml:space="preserve"> procède à la recherche des intéressés pendant deux (02) années au terme desquelles les fonds sont transférés à la BCEAO suivi de l’état des clients concernés. Ce dispositif, autrefois mal suivi par les SFD, a fait obj</w:t>
      </w:r>
      <w:r w:rsidR="0093485D">
        <w:rPr>
          <w:rFonts w:ascii="Candara" w:hAnsi="Candara"/>
          <w:bCs/>
          <w:sz w:val="26"/>
          <w:szCs w:val="26"/>
        </w:rPr>
        <w:t>et de rappel en novembre 2022, f</w:t>
      </w:r>
      <w:r w:rsidRPr="00F20505">
        <w:rPr>
          <w:rFonts w:ascii="Candara" w:hAnsi="Candara"/>
          <w:bCs/>
          <w:sz w:val="26"/>
          <w:szCs w:val="26"/>
        </w:rPr>
        <w:t xml:space="preserve">évrier 2023 et juin 2023 par la BCEAO. </w:t>
      </w:r>
      <w:r w:rsidR="00BD7180">
        <w:rPr>
          <w:rFonts w:ascii="Candara" w:hAnsi="Candara"/>
          <w:bCs/>
          <w:sz w:val="26"/>
          <w:szCs w:val="26"/>
        </w:rPr>
        <w:t xml:space="preserve">Deux rencontres en </w:t>
      </w:r>
      <w:r w:rsidR="0093485D">
        <w:rPr>
          <w:rFonts w:ascii="Candara" w:hAnsi="Candara"/>
          <w:bCs/>
          <w:sz w:val="26"/>
          <w:szCs w:val="26"/>
        </w:rPr>
        <w:t>visioconférence</w:t>
      </w:r>
      <w:r w:rsidR="00BD7180">
        <w:rPr>
          <w:rFonts w:ascii="Candara" w:hAnsi="Candara"/>
          <w:bCs/>
          <w:sz w:val="26"/>
          <w:szCs w:val="26"/>
        </w:rPr>
        <w:t xml:space="preserve"> ont eu lieu autour de la question et la situation de chaque SFD a été présentée par </w:t>
      </w:r>
      <w:r w:rsidR="007D4FBD">
        <w:rPr>
          <w:rFonts w:ascii="Candara" w:hAnsi="Candara"/>
          <w:bCs/>
          <w:sz w:val="26"/>
          <w:szCs w:val="26"/>
        </w:rPr>
        <w:t>les directions nationales</w:t>
      </w:r>
      <w:r w:rsidR="00BD7180">
        <w:rPr>
          <w:rFonts w:ascii="Candara" w:hAnsi="Candara"/>
          <w:bCs/>
          <w:sz w:val="26"/>
          <w:szCs w:val="26"/>
        </w:rPr>
        <w:t xml:space="preserve"> des </w:t>
      </w:r>
      <w:r w:rsidR="0093485D">
        <w:rPr>
          <w:rFonts w:ascii="Candara" w:hAnsi="Candara"/>
          <w:bCs/>
          <w:sz w:val="26"/>
          <w:szCs w:val="26"/>
        </w:rPr>
        <w:t>banques centrales. La COOPEC-AD/BENIN</w:t>
      </w:r>
      <w:r w:rsidR="00BD7180">
        <w:rPr>
          <w:rFonts w:ascii="Candara" w:hAnsi="Candara"/>
          <w:bCs/>
          <w:sz w:val="26"/>
          <w:szCs w:val="26"/>
        </w:rPr>
        <w:t xml:space="preserve"> a été saluée pour son sens de respect des directives en la matière. Cet exercice est répété au début de chaque mois.</w:t>
      </w:r>
    </w:p>
    <w:p w14:paraId="1B9DA608" w14:textId="77777777" w:rsidR="001B7C50" w:rsidRPr="00F20505" w:rsidRDefault="001B7C50" w:rsidP="00BD7180">
      <w:pPr>
        <w:numPr>
          <w:ilvl w:val="0"/>
          <w:numId w:val="4"/>
        </w:numPr>
        <w:tabs>
          <w:tab w:val="left" w:pos="709"/>
        </w:tabs>
        <w:spacing w:before="120" w:after="360"/>
        <w:contextualSpacing/>
        <w:jc w:val="both"/>
        <w:rPr>
          <w:rFonts w:ascii="Candara" w:hAnsi="Candara"/>
          <w:b/>
          <w:sz w:val="26"/>
          <w:szCs w:val="26"/>
        </w:rPr>
      </w:pPr>
      <w:r w:rsidRPr="00F20505">
        <w:rPr>
          <w:rFonts w:ascii="Candara" w:hAnsi="Candara"/>
          <w:b/>
          <w:sz w:val="26"/>
          <w:szCs w:val="26"/>
        </w:rPr>
        <w:t>Les documents de l’exercice 2022</w:t>
      </w:r>
    </w:p>
    <w:p w14:paraId="09F73E34" w14:textId="3B8A4B41" w:rsidR="001B7C50" w:rsidRPr="00F20505" w:rsidRDefault="001B7C50" w:rsidP="00AB4D3B">
      <w:pPr>
        <w:spacing w:before="480" w:after="0"/>
        <w:jc w:val="both"/>
        <w:rPr>
          <w:rFonts w:ascii="Candara" w:hAnsi="Candara"/>
          <w:bCs/>
          <w:sz w:val="26"/>
          <w:szCs w:val="26"/>
        </w:rPr>
      </w:pPr>
      <w:r w:rsidRPr="00F20505">
        <w:rPr>
          <w:rFonts w:ascii="Candara" w:hAnsi="Candara"/>
          <w:bCs/>
          <w:sz w:val="26"/>
          <w:szCs w:val="26"/>
        </w:rPr>
        <w:t>Les SFD doivent transmettre dans un intervalle de six mois après la clôture de l’exercice, les états financiers, le rapport d’activité selon un canevas défini par les textes, les procès-verbaux des AG, le rapport de contrôle général et les rapports du commissaire aux comptes pour ceux qui en dispose</w:t>
      </w:r>
      <w:r w:rsidR="0093485D">
        <w:rPr>
          <w:rFonts w:ascii="Candara" w:hAnsi="Candara"/>
          <w:bCs/>
          <w:sz w:val="26"/>
          <w:szCs w:val="26"/>
        </w:rPr>
        <w:t>nt</w:t>
      </w:r>
      <w:r w:rsidRPr="00F20505">
        <w:rPr>
          <w:rFonts w:ascii="Candara" w:hAnsi="Candara"/>
          <w:bCs/>
          <w:sz w:val="26"/>
          <w:szCs w:val="26"/>
        </w:rPr>
        <w:t>. Ainsi, après l’Assemblée Générale de 17 juin 2023, les documents</w:t>
      </w:r>
      <w:r w:rsidR="0093485D">
        <w:rPr>
          <w:rFonts w:ascii="Candara" w:hAnsi="Candara"/>
          <w:bCs/>
          <w:sz w:val="26"/>
          <w:szCs w:val="26"/>
        </w:rPr>
        <w:t xml:space="preserve"> précités</w:t>
      </w:r>
      <w:r w:rsidRPr="00F20505">
        <w:rPr>
          <w:rFonts w:ascii="Candara" w:hAnsi="Candara"/>
          <w:bCs/>
          <w:sz w:val="26"/>
          <w:szCs w:val="26"/>
        </w:rPr>
        <w:t xml:space="preserve"> ont été réunis en autant d’exemplaires qu’exigent les </w:t>
      </w:r>
      <w:r w:rsidRPr="00F20505">
        <w:rPr>
          <w:rFonts w:ascii="Candara" w:hAnsi="Candara"/>
          <w:bCs/>
          <w:sz w:val="26"/>
          <w:szCs w:val="26"/>
        </w:rPr>
        <w:lastRenderedPageBreak/>
        <w:t xml:space="preserve">textes et transmis à la Commission Bancaire (CB) ainsi qu’à la BCEAO. Les mêmes documents sont déposés à l’ANSSFD. L’Association Professionnelle des Systèmes Financiers Décentralisés (Consortium </w:t>
      </w:r>
      <w:r w:rsidR="00C64E7F" w:rsidRPr="00F20505">
        <w:rPr>
          <w:rFonts w:ascii="Candara" w:hAnsi="Candara"/>
          <w:bCs/>
          <w:sz w:val="26"/>
          <w:szCs w:val="26"/>
        </w:rPr>
        <w:t>Alafia) a</w:t>
      </w:r>
      <w:r w:rsidRPr="00F20505">
        <w:rPr>
          <w:rFonts w:ascii="Candara" w:hAnsi="Candara"/>
          <w:bCs/>
          <w:sz w:val="26"/>
          <w:szCs w:val="26"/>
        </w:rPr>
        <w:t xml:space="preserve"> également reçu le rapport d’activité et les états financiers de la COOPEC-AD/BENIN. </w:t>
      </w:r>
    </w:p>
    <w:p w14:paraId="6D19F454" w14:textId="292448AF" w:rsidR="001B7C50" w:rsidRPr="00F20505" w:rsidRDefault="001B7C50" w:rsidP="001B7C50">
      <w:pPr>
        <w:jc w:val="both"/>
        <w:rPr>
          <w:rFonts w:ascii="Candara" w:hAnsi="Candara"/>
          <w:bCs/>
          <w:sz w:val="26"/>
          <w:szCs w:val="26"/>
        </w:rPr>
      </w:pPr>
      <w:r w:rsidRPr="00F20505">
        <w:rPr>
          <w:rFonts w:ascii="Candara" w:hAnsi="Candara"/>
          <w:bCs/>
          <w:sz w:val="26"/>
          <w:szCs w:val="26"/>
        </w:rPr>
        <w:t xml:space="preserve">Notons que les états financiers ont fait l’objet de publication au journal officiel </w:t>
      </w:r>
      <w:r w:rsidR="0093485D">
        <w:rPr>
          <w:rFonts w:ascii="Candara" w:hAnsi="Candara"/>
          <w:bCs/>
          <w:sz w:val="26"/>
          <w:szCs w:val="26"/>
        </w:rPr>
        <w:t xml:space="preserve">de la République </w:t>
      </w:r>
      <w:r w:rsidRPr="00F20505">
        <w:rPr>
          <w:rFonts w:ascii="Candara" w:hAnsi="Candara"/>
          <w:bCs/>
          <w:sz w:val="26"/>
          <w:szCs w:val="26"/>
        </w:rPr>
        <w:t>du Bénin comme l’exige la loi pour les SFD à l’article 44.</w:t>
      </w:r>
    </w:p>
    <w:p w14:paraId="11B2047F" w14:textId="0DF70B79" w:rsidR="002E6124" w:rsidRPr="00F20505" w:rsidRDefault="001B7C50" w:rsidP="001B7C50">
      <w:pPr>
        <w:jc w:val="both"/>
        <w:rPr>
          <w:rFonts w:ascii="Candara" w:hAnsi="Candara"/>
          <w:bCs/>
          <w:sz w:val="26"/>
          <w:szCs w:val="26"/>
        </w:rPr>
      </w:pPr>
      <w:r w:rsidRPr="00F20505">
        <w:rPr>
          <w:rFonts w:ascii="Candara" w:hAnsi="Candara"/>
          <w:bCs/>
          <w:sz w:val="26"/>
          <w:szCs w:val="26"/>
        </w:rPr>
        <w:t>L’institution a également transmis à l’Autorité de Protection des Données à caractères Personnel (APDP), un rapport sur la gestion de</w:t>
      </w:r>
      <w:r w:rsidR="0093485D">
        <w:rPr>
          <w:rFonts w:ascii="Candara" w:hAnsi="Candara"/>
          <w:bCs/>
          <w:sz w:val="26"/>
          <w:szCs w:val="26"/>
        </w:rPr>
        <w:t xml:space="preserve">s </w:t>
      </w:r>
      <w:r w:rsidRPr="00F20505">
        <w:rPr>
          <w:rFonts w:ascii="Candara" w:hAnsi="Candara"/>
          <w:bCs/>
          <w:sz w:val="26"/>
          <w:szCs w:val="26"/>
        </w:rPr>
        <w:t>données</w:t>
      </w:r>
      <w:r w:rsidR="0093485D">
        <w:rPr>
          <w:rFonts w:ascii="Candara" w:hAnsi="Candara"/>
          <w:bCs/>
          <w:sz w:val="26"/>
          <w:szCs w:val="26"/>
        </w:rPr>
        <w:t xml:space="preserve"> personnelles</w:t>
      </w:r>
      <w:r w:rsidRPr="00F20505">
        <w:rPr>
          <w:rFonts w:ascii="Candara" w:hAnsi="Candara"/>
          <w:bCs/>
          <w:sz w:val="26"/>
          <w:szCs w:val="26"/>
        </w:rPr>
        <w:t xml:space="preserve">  au sein de la coopérative.</w:t>
      </w:r>
    </w:p>
    <w:p w14:paraId="1DC0DC14" w14:textId="77777777" w:rsidR="001B7C50" w:rsidRPr="00F20505" w:rsidRDefault="001B7C50" w:rsidP="001B7C50">
      <w:pPr>
        <w:numPr>
          <w:ilvl w:val="0"/>
          <w:numId w:val="30"/>
        </w:numPr>
        <w:contextualSpacing/>
        <w:jc w:val="both"/>
        <w:rPr>
          <w:rFonts w:ascii="Candara" w:hAnsi="Candara"/>
          <w:b/>
          <w:sz w:val="26"/>
          <w:szCs w:val="26"/>
        </w:rPr>
      </w:pPr>
      <w:r w:rsidRPr="00F20505">
        <w:rPr>
          <w:rFonts w:ascii="Candara" w:hAnsi="Candara"/>
          <w:b/>
          <w:sz w:val="26"/>
          <w:szCs w:val="26"/>
        </w:rPr>
        <w:t xml:space="preserve">Les sollicitations ponctuelles </w:t>
      </w:r>
    </w:p>
    <w:p w14:paraId="0AC7B60C" w14:textId="2A6692D7" w:rsidR="001B7C50" w:rsidRDefault="001B7C50" w:rsidP="00AB4D3B">
      <w:pPr>
        <w:spacing w:before="360"/>
        <w:jc w:val="both"/>
        <w:rPr>
          <w:rFonts w:ascii="Candara" w:hAnsi="Candara"/>
          <w:bCs/>
          <w:sz w:val="26"/>
          <w:szCs w:val="26"/>
        </w:rPr>
      </w:pPr>
      <w:r w:rsidRPr="00F20505">
        <w:rPr>
          <w:rFonts w:ascii="Candara" w:hAnsi="Candara"/>
          <w:bCs/>
          <w:sz w:val="26"/>
          <w:szCs w:val="26"/>
        </w:rPr>
        <w:t>On note à ce niveau une se</w:t>
      </w:r>
      <w:r w:rsidR="0093485D">
        <w:rPr>
          <w:rFonts w:ascii="Candara" w:hAnsi="Candara"/>
          <w:bCs/>
          <w:sz w:val="26"/>
          <w:szCs w:val="26"/>
        </w:rPr>
        <w:t xml:space="preserve">ule sollicitation </w:t>
      </w:r>
      <w:r w:rsidRPr="00F20505">
        <w:rPr>
          <w:rFonts w:ascii="Candara" w:hAnsi="Candara"/>
          <w:bCs/>
          <w:sz w:val="26"/>
          <w:szCs w:val="26"/>
        </w:rPr>
        <w:t xml:space="preserve"> tri annuelle mais dont la première échéance est </w:t>
      </w:r>
      <w:r w:rsidR="0093485D">
        <w:rPr>
          <w:rFonts w:ascii="Candara" w:hAnsi="Candara"/>
          <w:bCs/>
          <w:sz w:val="26"/>
          <w:szCs w:val="26"/>
        </w:rPr>
        <w:t xml:space="preserve">prévue </w:t>
      </w:r>
      <w:r w:rsidRPr="00F20505">
        <w:rPr>
          <w:rFonts w:ascii="Candara" w:hAnsi="Candara"/>
          <w:bCs/>
          <w:sz w:val="26"/>
          <w:szCs w:val="26"/>
        </w:rPr>
        <w:t xml:space="preserve">pour </w:t>
      </w:r>
      <w:r w:rsidR="0093485D">
        <w:rPr>
          <w:rFonts w:ascii="Candara" w:hAnsi="Candara"/>
          <w:bCs/>
          <w:sz w:val="26"/>
          <w:szCs w:val="26"/>
        </w:rPr>
        <w:t>l’</w:t>
      </w:r>
      <w:r w:rsidRPr="00F20505">
        <w:rPr>
          <w:rFonts w:ascii="Candara" w:hAnsi="Candara"/>
          <w:bCs/>
          <w:sz w:val="26"/>
          <w:szCs w:val="26"/>
        </w:rPr>
        <w:t>année 2023. Il s’agit</w:t>
      </w:r>
      <w:r w:rsidRPr="00F20505">
        <w:rPr>
          <w:rFonts w:ascii="Candara" w:hAnsi="Candara"/>
          <w:b/>
          <w:sz w:val="26"/>
          <w:szCs w:val="26"/>
        </w:rPr>
        <w:t xml:space="preserve"> </w:t>
      </w:r>
      <w:r w:rsidRPr="00F20505">
        <w:rPr>
          <w:rFonts w:ascii="Candara" w:hAnsi="Candara"/>
          <w:bCs/>
          <w:sz w:val="26"/>
          <w:szCs w:val="26"/>
        </w:rPr>
        <w:t>du plan préventif de redressement (PPR). Ce document,</w:t>
      </w:r>
      <w:r w:rsidR="0093485D">
        <w:rPr>
          <w:rFonts w:ascii="Candara" w:hAnsi="Candara"/>
          <w:bCs/>
          <w:sz w:val="26"/>
          <w:szCs w:val="26"/>
        </w:rPr>
        <w:t xml:space="preserve"> dont la production relève des exigences </w:t>
      </w:r>
      <w:r w:rsidRPr="00F20505">
        <w:rPr>
          <w:rFonts w:ascii="Candara" w:hAnsi="Candara"/>
          <w:bCs/>
          <w:sz w:val="26"/>
          <w:szCs w:val="26"/>
        </w:rPr>
        <w:t>de la commission bancaire</w:t>
      </w:r>
      <w:r w:rsidR="00B1654B">
        <w:rPr>
          <w:rFonts w:ascii="Candara" w:hAnsi="Candara"/>
          <w:bCs/>
          <w:sz w:val="26"/>
          <w:szCs w:val="26"/>
        </w:rPr>
        <w:t xml:space="preserve"> donne une idée d</w:t>
      </w:r>
      <w:r w:rsidRPr="00F20505">
        <w:rPr>
          <w:rFonts w:ascii="Candara" w:hAnsi="Candara"/>
          <w:bCs/>
          <w:sz w:val="26"/>
          <w:szCs w:val="26"/>
        </w:rPr>
        <w:t xml:space="preserve">es mesures prises par les institutions financières (BANQUE </w:t>
      </w:r>
      <w:r w:rsidR="002427C6">
        <w:rPr>
          <w:rFonts w:ascii="Candara" w:hAnsi="Candara"/>
          <w:bCs/>
          <w:sz w:val="26"/>
          <w:szCs w:val="26"/>
        </w:rPr>
        <w:t>et</w:t>
      </w:r>
      <w:r w:rsidRPr="00F20505">
        <w:rPr>
          <w:rFonts w:ascii="Candara" w:hAnsi="Candara"/>
          <w:bCs/>
          <w:sz w:val="26"/>
          <w:szCs w:val="26"/>
        </w:rPr>
        <w:t xml:space="preserve"> SFD article 44) en guise de </w:t>
      </w:r>
      <w:r w:rsidR="007030A5">
        <w:rPr>
          <w:rFonts w:ascii="Candara" w:hAnsi="Candara"/>
          <w:bCs/>
          <w:sz w:val="26"/>
          <w:szCs w:val="26"/>
        </w:rPr>
        <w:t xml:space="preserve">dispositif de </w:t>
      </w:r>
      <w:r w:rsidRPr="00F20505">
        <w:rPr>
          <w:rFonts w:ascii="Candara" w:hAnsi="Candara"/>
          <w:bCs/>
          <w:sz w:val="26"/>
          <w:szCs w:val="26"/>
        </w:rPr>
        <w:t xml:space="preserve">prévention des crises. Il est exigé à l’élaboration du document, la présentation des activités </w:t>
      </w:r>
      <w:r w:rsidR="00A257AF" w:rsidRPr="00F20505">
        <w:rPr>
          <w:rFonts w:ascii="Candara" w:hAnsi="Candara"/>
          <w:bCs/>
          <w:sz w:val="26"/>
          <w:szCs w:val="26"/>
        </w:rPr>
        <w:t>clé</w:t>
      </w:r>
      <w:r w:rsidR="00A257AF">
        <w:rPr>
          <w:rFonts w:ascii="Candara" w:hAnsi="Candara"/>
          <w:bCs/>
          <w:sz w:val="26"/>
          <w:szCs w:val="26"/>
        </w:rPr>
        <w:t>s</w:t>
      </w:r>
      <w:r w:rsidRPr="00F20505">
        <w:rPr>
          <w:rFonts w:ascii="Candara" w:hAnsi="Candara"/>
          <w:bCs/>
          <w:sz w:val="26"/>
          <w:szCs w:val="26"/>
        </w:rPr>
        <w:t xml:space="preserve"> de l’institution avec les risques probables pouvant entacher le bon fonctionnement de cette dernière. Le document contien</w:t>
      </w:r>
      <w:r w:rsidR="00A37B32">
        <w:rPr>
          <w:rFonts w:ascii="Candara" w:hAnsi="Candara"/>
          <w:bCs/>
          <w:sz w:val="26"/>
          <w:szCs w:val="26"/>
        </w:rPr>
        <w:t>t</w:t>
      </w:r>
      <w:r w:rsidRPr="00F20505">
        <w:rPr>
          <w:rFonts w:ascii="Candara" w:hAnsi="Candara"/>
          <w:bCs/>
          <w:sz w:val="26"/>
          <w:szCs w:val="26"/>
        </w:rPr>
        <w:t xml:space="preserve"> des scénarii de crise et les mesure</w:t>
      </w:r>
      <w:r w:rsidR="007030A5">
        <w:rPr>
          <w:rFonts w:ascii="Candara" w:hAnsi="Candara"/>
          <w:bCs/>
          <w:sz w:val="26"/>
          <w:szCs w:val="26"/>
        </w:rPr>
        <w:t>s</w:t>
      </w:r>
      <w:r w:rsidRPr="00F20505">
        <w:rPr>
          <w:rFonts w:ascii="Candara" w:hAnsi="Candara"/>
          <w:bCs/>
          <w:sz w:val="26"/>
          <w:szCs w:val="26"/>
        </w:rPr>
        <w:t xml:space="preserve"> à prendre en cas de survenance ainsi que les méthodes d</w:t>
      </w:r>
      <w:r w:rsidR="00B1654B">
        <w:rPr>
          <w:rFonts w:ascii="Candara" w:hAnsi="Candara"/>
          <w:bCs/>
          <w:sz w:val="26"/>
          <w:szCs w:val="26"/>
        </w:rPr>
        <w:t>e communication pour contenir les</w:t>
      </w:r>
      <w:r w:rsidRPr="00F20505">
        <w:rPr>
          <w:rFonts w:ascii="Candara" w:hAnsi="Candara"/>
          <w:bCs/>
          <w:sz w:val="26"/>
          <w:szCs w:val="26"/>
        </w:rPr>
        <w:t xml:space="preserve"> crise</w:t>
      </w:r>
      <w:r w:rsidR="00B1654B">
        <w:rPr>
          <w:rFonts w:ascii="Candara" w:hAnsi="Candara"/>
          <w:bCs/>
          <w:sz w:val="26"/>
          <w:szCs w:val="26"/>
        </w:rPr>
        <w:t>s</w:t>
      </w:r>
      <w:r w:rsidRPr="00F20505">
        <w:rPr>
          <w:rFonts w:ascii="Candara" w:hAnsi="Candara"/>
          <w:bCs/>
          <w:sz w:val="26"/>
          <w:szCs w:val="26"/>
        </w:rPr>
        <w:t xml:space="preserve">. S’agissant d’un concept nouveau, la COOPEC-AD/BENIN a mis en place pour l’élaboration dudit document, une équipe composée des chefs services et accompagnée par le Consultant Désiré KALASSI précédemment retenu pour la rédaction du </w:t>
      </w:r>
      <w:r w:rsidR="007030A5">
        <w:rPr>
          <w:rFonts w:ascii="Candara" w:hAnsi="Candara"/>
          <w:bCs/>
          <w:sz w:val="26"/>
          <w:szCs w:val="26"/>
        </w:rPr>
        <w:t>P</w:t>
      </w:r>
      <w:r w:rsidRPr="00F20505">
        <w:rPr>
          <w:rFonts w:ascii="Candara" w:hAnsi="Candara"/>
          <w:bCs/>
          <w:sz w:val="26"/>
          <w:szCs w:val="26"/>
        </w:rPr>
        <w:t xml:space="preserve">lan de </w:t>
      </w:r>
      <w:r w:rsidR="007030A5">
        <w:rPr>
          <w:rFonts w:ascii="Candara" w:hAnsi="Candara"/>
          <w:bCs/>
          <w:sz w:val="26"/>
          <w:szCs w:val="26"/>
        </w:rPr>
        <w:t>C</w:t>
      </w:r>
      <w:r w:rsidRPr="00F20505">
        <w:rPr>
          <w:rFonts w:ascii="Candara" w:hAnsi="Candara"/>
          <w:bCs/>
          <w:sz w:val="26"/>
          <w:szCs w:val="26"/>
        </w:rPr>
        <w:t xml:space="preserve">ontinuité des </w:t>
      </w:r>
      <w:r w:rsidR="007030A5">
        <w:rPr>
          <w:rFonts w:ascii="Candara" w:hAnsi="Candara"/>
          <w:bCs/>
          <w:sz w:val="26"/>
          <w:szCs w:val="26"/>
        </w:rPr>
        <w:t>A</w:t>
      </w:r>
      <w:r w:rsidRPr="00F20505">
        <w:rPr>
          <w:rFonts w:ascii="Candara" w:hAnsi="Candara"/>
          <w:bCs/>
          <w:sz w:val="26"/>
          <w:szCs w:val="26"/>
        </w:rPr>
        <w:t>ctivités</w:t>
      </w:r>
      <w:r w:rsidR="007030A5">
        <w:rPr>
          <w:rFonts w:ascii="Candara" w:hAnsi="Candara"/>
          <w:bCs/>
          <w:sz w:val="26"/>
          <w:szCs w:val="26"/>
        </w:rPr>
        <w:t xml:space="preserve"> (PCA)</w:t>
      </w:r>
      <w:r w:rsidRPr="00F20505">
        <w:rPr>
          <w:rFonts w:ascii="Candara" w:hAnsi="Candara"/>
          <w:bCs/>
          <w:sz w:val="26"/>
          <w:szCs w:val="26"/>
        </w:rPr>
        <w:t xml:space="preserve"> de l’institution. Le document est rédigé en tenant compte des activités principales de l’institution que sont le crédit, la tontine et l’épargne. Le</w:t>
      </w:r>
      <w:r w:rsidR="00B1654B">
        <w:rPr>
          <w:rFonts w:ascii="Candara" w:hAnsi="Candara"/>
          <w:bCs/>
          <w:sz w:val="26"/>
          <w:szCs w:val="26"/>
        </w:rPr>
        <w:t>dit</w:t>
      </w:r>
      <w:r w:rsidRPr="00F20505">
        <w:rPr>
          <w:rFonts w:ascii="Candara" w:hAnsi="Candara"/>
          <w:bCs/>
          <w:sz w:val="26"/>
          <w:szCs w:val="26"/>
        </w:rPr>
        <w:t xml:space="preserve"> document </w:t>
      </w:r>
      <w:r w:rsidR="00BD7180">
        <w:rPr>
          <w:rFonts w:ascii="Candara" w:hAnsi="Candara"/>
          <w:bCs/>
          <w:sz w:val="26"/>
          <w:szCs w:val="26"/>
        </w:rPr>
        <w:t xml:space="preserve">a été validé par le </w:t>
      </w:r>
      <w:r w:rsidRPr="00F20505">
        <w:rPr>
          <w:rFonts w:ascii="Candara" w:hAnsi="Candara"/>
          <w:bCs/>
          <w:sz w:val="26"/>
          <w:szCs w:val="26"/>
        </w:rPr>
        <w:t xml:space="preserve">Conseil d’Administration </w:t>
      </w:r>
      <w:r w:rsidR="00A37B32">
        <w:rPr>
          <w:rFonts w:ascii="Candara" w:hAnsi="Candara"/>
          <w:bCs/>
          <w:sz w:val="26"/>
          <w:szCs w:val="26"/>
        </w:rPr>
        <w:t>et</w:t>
      </w:r>
      <w:r w:rsidRPr="00F20505">
        <w:rPr>
          <w:rFonts w:ascii="Candara" w:hAnsi="Candara"/>
          <w:bCs/>
          <w:sz w:val="26"/>
          <w:szCs w:val="26"/>
        </w:rPr>
        <w:t xml:space="preserve"> transmis à la Commission Bancaire.</w:t>
      </w:r>
    </w:p>
    <w:p w14:paraId="1A629A0B" w14:textId="3C1C0312" w:rsidR="00A316FA" w:rsidRDefault="00BD6D81" w:rsidP="001B7C50">
      <w:pPr>
        <w:jc w:val="both"/>
        <w:rPr>
          <w:rFonts w:ascii="Candara" w:hAnsi="Candara"/>
          <w:bCs/>
          <w:sz w:val="26"/>
          <w:szCs w:val="26"/>
        </w:rPr>
      </w:pPr>
      <w:r>
        <w:rPr>
          <w:rFonts w:ascii="Candara" w:hAnsi="Candara"/>
          <w:bCs/>
          <w:sz w:val="26"/>
          <w:szCs w:val="26"/>
        </w:rPr>
        <w:t>Outre</w:t>
      </w:r>
      <w:r w:rsidR="00B1654B">
        <w:rPr>
          <w:rFonts w:ascii="Candara" w:hAnsi="Candara"/>
          <w:bCs/>
          <w:sz w:val="26"/>
          <w:szCs w:val="26"/>
        </w:rPr>
        <w:t xml:space="preserve"> cela</w:t>
      </w:r>
      <w:r w:rsidR="00BD7180">
        <w:rPr>
          <w:rFonts w:ascii="Candara" w:hAnsi="Candara"/>
          <w:bCs/>
          <w:sz w:val="26"/>
          <w:szCs w:val="26"/>
        </w:rPr>
        <w:t>, les documents liés au choix du commissaire au</w:t>
      </w:r>
      <w:r w:rsidR="005627B2">
        <w:rPr>
          <w:rFonts w:ascii="Candara" w:hAnsi="Candara"/>
          <w:bCs/>
          <w:sz w:val="26"/>
          <w:szCs w:val="26"/>
        </w:rPr>
        <w:t>x</w:t>
      </w:r>
      <w:r w:rsidR="00BD7180">
        <w:rPr>
          <w:rFonts w:ascii="Candara" w:hAnsi="Candara"/>
          <w:bCs/>
          <w:sz w:val="26"/>
          <w:szCs w:val="26"/>
        </w:rPr>
        <w:t xml:space="preserve"> compte</w:t>
      </w:r>
      <w:r w:rsidR="005627B2">
        <w:rPr>
          <w:rFonts w:ascii="Candara" w:hAnsi="Candara"/>
          <w:bCs/>
          <w:sz w:val="26"/>
          <w:szCs w:val="26"/>
        </w:rPr>
        <w:t>s</w:t>
      </w:r>
      <w:r w:rsidR="00BD7180">
        <w:rPr>
          <w:rFonts w:ascii="Candara" w:hAnsi="Candara"/>
          <w:bCs/>
          <w:sz w:val="26"/>
          <w:szCs w:val="26"/>
        </w:rPr>
        <w:t xml:space="preserve"> et son suppléant ont été </w:t>
      </w:r>
      <w:r w:rsidR="00B1654B">
        <w:rPr>
          <w:rFonts w:ascii="Candara" w:hAnsi="Candara"/>
          <w:bCs/>
          <w:sz w:val="26"/>
          <w:szCs w:val="26"/>
        </w:rPr>
        <w:t>sur demande</w:t>
      </w:r>
      <w:r w:rsidR="00BD7180">
        <w:rPr>
          <w:rFonts w:ascii="Candara" w:hAnsi="Candara"/>
          <w:bCs/>
          <w:sz w:val="26"/>
          <w:szCs w:val="26"/>
        </w:rPr>
        <w:t xml:space="preserve"> transmis </w:t>
      </w:r>
      <w:r w:rsidR="00C64E7F">
        <w:rPr>
          <w:rFonts w:ascii="Candara" w:hAnsi="Candara"/>
          <w:bCs/>
          <w:sz w:val="26"/>
          <w:szCs w:val="26"/>
        </w:rPr>
        <w:t>à</w:t>
      </w:r>
      <w:r w:rsidR="00BD7180">
        <w:rPr>
          <w:rFonts w:ascii="Candara" w:hAnsi="Candara"/>
          <w:bCs/>
          <w:sz w:val="26"/>
          <w:szCs w:val="26"/>
        </w:rPr>
        <w:t xml:space="preserve"> la </w:t>
      </w:r>
      <w:r w:rsidR="00C64E7F">
        <w:rPr>
          <w:rFonts w:ascii="Candara" w:hAnsi="Candara"/>
          <w:bCs/>
          <w:sz w:val="26"/>
          <w:szCs w:val="26"/>
        </w:rPr>
        <w:t>C</w:t>
      </w:r>
      <w:r w:rsidR="00BD7180">
        <w:rPr>
          <w:rFonts w:ascii="Candara" w:hAnsi="Candara"/>
          <w:bCs/>
          <w:sz w:val="26"/>
          <w:szCs w:val="26"/>
        </w:rPr>
        <w:t xml:space="preserve">ommission </w:t>
      </w:r>
      <w:r w:rsidR="00C64E7F">
        <w:rPr>
          <w:rFonts w:ascii="Candara" w:hAnsi="Candara"/>
          <w:bCs/>
          <w:sz w:val="26"/>
          <w:szCs w:val="26"/>
        </w:rPr>
        <w:t>B</w:t>
      </w:r>
      <w:r w:rsidR="00BD7180">
        <w:rPr>
          <w:rFonts w:ascii="Candara" w:hAnsi="Candara"/>
          <w:bCs/>
          <w:sz w:val="26"/>
          <w:szCs w:val="26"/>
        </w:rPr>
        <w:t xml:space="preserve">ancaire </w:t>
      </w:r>
      <w:r w:rsidR="00B1654B">
        <w:rPr>
          <w:rFonts w:ascii="Candara" w:hAnsi="Candara"/>
          <w:bCs/>
          <w:sz w:val="26"/>
          <w:szCs w:val="26"/>
        </w:rPr>
        <w:t>de même</w:t>
      </w:r>
      <w:r w:rsidR="00BD7180">
        <w:rPr>
          <w:rFonts w:ascii="Candara" w:hAnsi="Candara"/>
          <w:bCs/>
          <w:sz w:val="26"/>
          <w:szCs w:val="26"/>
        </w:rPr>
        <w:t xml:space="preserve"> qu’un certain nombre de dossier</w:t>
      </w:r>
      <w:r w:rsidR="005627B2">
        <w:rPr>
          <w:rFonts w:ascii="Candara" w:hAnsi="Candara"/>
          <w:bCs/>
          <w:sz w:val="26"/>
          <w:szCs w:val="26"/>
        </w:rPr>
        <w:t>s</w:t>
      </w:r>
      <w:r w:rsidR="00BD7180">
        <w:rPr>
          <w:rFonts w:ascii="Candara" w:hAnsi="Candara"/>
          <w:bCs/>
          <w:sz w:val="26"/>
          <w:szCs w:val="26"/>
        </w:rPr>
        <w:t xml:space="preserve"> constitué</w:t>
      </w:r>
      <w:r w:rsidR="005627B2">
        <w:rPr>
          <w:rFonts w:ascii="Candara" w:hAnsi="Candara"/>
          <w:bCs/>
          <w:sz w:val="26"/>
          <w:szCs w:val="26"/>
        </w:rPr>
        <w:t>s</w:t>
      </w:r>
      <w:r w:rsidR="00BD7180">
        <w:rPr>
          <w:rFonts w:ascii="Candara" w:hAnsi="Candara"/>
          <w:bCs/>
          <w:sz w:val="26"/>
          <w:szCs w:val="26"/>
        </w:rPr>
        <w:t xml:space="preserve"> des statut</w:t>
      </w:r>
      <w:r w:rsidR="005627B2">
        <w:rPr>
          <w:rFonts w:ascii="Candara" w:hAnsi="Candara"/>
          <w:bCs/>
          <w:sz w:val="26"/>
          <w:szCs w:val="26"/>
        </w:rPr>
        <w:t>s</w:t>
      </w:r>
      <w:r w:rsidR="00BD7180">
        <w:rPr>
          <w:rFonts w:ascii="Candara" w:hAnsi="Candara"/>
          <w:bCs/>
          <w:sz w:val="26"/>
          <w:szCs w:val="26"/>
        </w:rPr>
        <w:t xml:space="preserve"> et règlement intérieur</w:t>
      </w:r>
      <w:r w:rsidR="00B1654B">
        <w:rPr>
          <w:rFonts w:ascii="Candara" w:hAnsi="Candara"/>
          <w:bCs/>
          <w:sz w:val="26"/>
          <w:szCs w:val="26"/>
        </w:rPr>
        <w:t>, des manuels de procédure et des</w:t>
      </w:r>
      <w:r w:rsidR="00BD7180">
        <w:rPr>
          <w:rFonts w:ascii="Candara" w:hAnsi="Candara"/>
          <w:bCs/>
          <w:sz w:val="26"/>
          <w:szCs w:val="26"/>
        </w:rPr>
        <w:t xml:space="preserve"> dossier</w:t>
      </w:r>
      <w:r w:rsidR="00B1654B">
        <w:rPr>
          <w:rFonts w:ascii="Candara" w:hAnsi="Candara"/>
          <w:bCs/>
          <w:sz w:val="26"/>
          <w:szCs w:val="26"/>
        </w:rPr>
        <w:t>s administratifs</w:t>
      </w:r>
      <w:r w:rsidR="00BD7180">
        <w:rPr>
          <w:rFonts w:ascii="Candara" w:hAnsi="Candara"/>
          <w:bCs/>
          <w:sz w:val="26"/>
          <w:szCs w:val="26"/>
        </w:rPr>
        <w:t xml:space="preserve"> des élus</w:t>
      </w:r>
      <w:r w:rsidR="00C64E7F">
        <w:rPr>
          <w:rFonts w:ascii="Candara" w:hAnsi="Candara"/>
          <w:bCs/>
          <w:sz w:val="26"/>
          <w:szCs w:val="26"/>
        </w:rPr>
        <w:t xml:space="preserve">. </w:t>
      </w:r>
      <w:r w:rsidR="00B1654B">
        <w:rPr>
          <w:rFonts w:ascii="Candara" w:hAnsi="Candara"/>
          <w:bCs/>
          <w:sz w:val="26"/>
          <w:szCs w:val="26"/>
        </w:rPr>
        <w:t>Ils étaient destinés à</w:t>
      </w:r>
      <w:r w:rsidR="00C64E7F">
        <w:rPr>
          <w:rFonts w:ascii="Candara" w:hAnsi="Candara"/>
          <w:bCs/>
          <w:sz w:val="26"/>
          <w:szCs w:val="26"/>
        </w:rPr>
        <w:t xml:space="preserve"> l’actualisatio</w:t>
      </w:r>
      <w:r w:rsidR="00B1654B">
        <w:rPr>
          <w:rFonts w:ascii="Candara" w:hAnsi="Candara"/>
          <w:bCs/>
          <w:sz w:val="26"/>
          <w:szCs w:val="26"/>
        </w:rPr>
        <w:t xml:space="preserve">n du dossier </w:t>
      </w:r>
      <w:r w:rsidR="00C64E7F">
        <w:rPr>
          <w:rFonts w:ascii="Candara" w:hAnsi="Candara"/>
          <w:bCs/>
          <w:sz w:val="26"/>
          <w:szCs w:val="26"/>
        </w:rPr>
        <w:t>administratif de l’institution. Toutes ces demandes ont été satisfaites dans les délais</w:t>
      </w:r>
      <w:r w:rsidR="00B1654B">
        <w:rPr>
          <w:rFonts w:ascii="Candara" w:hAnsi="Candara"/>
          <w:bCs/>
          <w:sz w:val="26"/>
          <w:szCs w:val="26"/>
        </w:rPr>
        <w:t>.</w:t>
      </w:r>
    </w:p>
    <w:p w14:paraId="2A9FA87A" w14:textId="77777777" w:rsidR="001B7C50" w:rsidRPr="00F20505" w:rsidRDefault="001B7C50" w:rsidP="00AB4D3B">
      <w:pPr>
        <w:numPr>
          <w:ilvl w:val="0"/>
          <w:numId w:val="30"/>
        </w:numPr>
        <w:spacing w:after="240"/>
        <w:contextualSpacing/>
        <w:jc w:val="both"/>
        <w:rPr>
          <w:rFonts w:ascii="Candara" w:hAnsi="Candara"/>
          <w:b/>
          <w:sz w:val="26"/>
          <w:szCs w:val="26"/>
        </w:rPr>
      </w:pPr>
      <w:r w:rsidRPr="00F20505">
        <w:rPr>
          <w:rFonts w:ascii="Candara" w:hAnsi="Candara"/>
          <w:b/>
          <w:sz w:val="26"/>
          <w:szCs w:val="26"/>
        </w:rPr>
        <w:t>L’accès au Bureau d’Information sur le Crédit (BIC)</w:t>
      </w:r>
    </w:p>
    <w:p w14:paraId="4A0F1A0D" w14:textId="08811C8B" w:rsidR="001B7C50" w:rsidRPr="00F20505" w:rsidRDefault="001B7C50" w:rsidP="00AB4D3B">
      <w:pPr>
        <w:spacing w:before="480" w:after="0"/>
        <w:jc w:val="both"/>
        <w:rPr>
          <w:rFonts w:ascii="Candara" w:hAnsi="Candara"/>
          <w:bCs/>
          <w:sz w:val="26"/>
          <w:szCs w:val="26"/>
        </w:rPr>
      </w:pPr>
      <w:r w:rsidRPr="00F20505">
        <w:rPr>
          <w:rFonts w:ascii="Candara" w:hAnsi="Candara"/>
          <w:bCs/>
          <w:sz w:val="26"/>
          <w:szCs w:val="26"/>
        </w:rPr>
        <w:t xml:space="preserve">L’inscription au BIC est une exigence pour les SFD à l’article 44. Il s’agit d’une plateforme de la BCEAO qui renseigne sur l’historique de la clientèle en crédit. C’est un moyen de lutte contre la cavalerie </w:t>
      </w:r>
      <w:r w:rsidR="004D0C2F">
        <w:rPr>
          <w:rFonts w:ascii="Candara" w:hAnsi="Candara"/>
          <w:bCs/>
          <w:sz w:val="26"/>
          <w:szCs w:val="26"/>
        </w:rPr>
        <w:t xml:space="preserve">financière </w:t>
      </w:r>
      <w:r w:rsidRPr="00F20505">
        <w:rPr>
          <w:rFonts w:ascii="Candara" w:hAnsi="Candara"/>
          <w:bCs/>
          <w:sz w:val="26"/>
          <w:szCs w:val="26"/>
        </w:rPr>
        <w:t>et un outil pour le « crédit scoring ». L’institution est entrée en contact avec le représentant de la structure Cr</w:t>
      </w:r>
      <w:r w:rsidR="004D0C2F">
        <w:rPr>
          <w:rFonts w:ascii="Candara" w:hAnsi="Candara"/>
          <w:bCs/>
          <w:sz w:val="26"/>
          <w:szCs w:val="26"/>
        </w:rPr>
        <w:t>é</w:t>
      </w:r>
      <w:r w:rsidRPr="00F20505">
        <w:rPr>
          <w:rFonts w:ascii="Candara" w:hAnsi="Candara"/>
          <w:bCs/>
          <w:sz w:val="26"/>
          <w:szCs w:val="26"/>
        </w:rPr>
        <w:t>dit</w:t>
      </w:r>
      <w:r>
        <w:rPr>
          <w:rFonts w:ascii="Candara" w:hAnsi="Candara"/>
          <w:bCs/>
          <w:sz w:val="26"/>
          <w:szCs w:val="26"/>
        </w:rPr>
        <w:t xml:space="preserve"> </w:t>
      </w:r>
      <w:r w:rsidRPr="00F20505">
        <w:rPr>
          <w:rFonts w:ascii="Candara" w:hAnsi="Candara"/>
          <w:bCs/>
          <w:sz w:val="26"/>
          <w:szCs w:val="26"/>
        </w:rPr>
        <w:t>West AFRICA INFO au Bénin. Le contrat de prestation est signé entre les deux parties</w:t>
      </w:r>
      <w:r w:rsidR="00B1654B">
        <w:rPr>
          <w:rFonts w:ascii="Candara" w:hAnsi="Candara"/>
          <w:bCs/>
          <w:sz w:val="26"/>
          <w:szCs w:val="26"/>
        </w:rPr>
        <w:t>.</w:t>
      </w:r>
      <w:r w:rsidRPr="00F20505">
        <w:rPr>
          <w:rFonts w:ascii="Candara" w:hAnsi="Candara"/>
          <w:bCs/>
          <w:sz w:val="26"/>
          <w:szCs w:val="26"/>
        </w:rPr>
        <w:t xml:space="preserve"> Une séance d’échange </w:t>
      </w:r>
      <w:r w:rsidRPr="00F20505">
        <w:rPr>
          <w:rFonts w:ascii="Candara" w:hAnsi="Candara"/>
          <w:bCs/>
          <w:sz w:val="26"/>
          <w:szCs w:val="26"/>
        </w:rPr>
        <w:lastRenderedPageBreak/>
        <w:t>Zoom a eu lieu avec les cadres sur le BIC le 13 Avril 2023 où une présentation a été faite par le représentant aux agents de l’institution.</w:t>
      </w:r>
    </w:p>
    <w:p w14:paraId="0B970422" w14:textId="6E8C3057" w:rsidR="001B7C50" w:rsidRDefault="001B7C50" w:rsidP="001B7C50">
      <w:pPr>
        <w:spacing w:after="120"/>
        <w:jc w:val="both"/>
        <w:rPr>
          <w:rFonts w:ascii="Candara" w:hAnsi="Candara"/>
          <w:bCs/>
          <w:sz w:val="26"/>
          <w:szCs w:val="26"/>
        </w:rPr>
      </w:pPr>
      <w:r w:rsidRPr="00F20505">
        <w:rPr>
          <w:rFonts w:ascii="Candara" w:hAnsi="Candara"/>
          <w:bCs/>
          <w:sz w:val="26"/>
          <w:szCs w:val="26"/>
        </w:rPr>
        <w:t xml:space="preserve">Il s’en est suivi, une demande d’inscription à l’endroit </w:t>
      </w:r>
      <w:r w:rsidR="00AB4D3B" w:rsidRPr="00F20505">
        <w:rPr>
          <w:rFonts w:ascii="Candara" w:hAnsi="Candara"/>
          <w:bCs/>
          <w:sz w:val="26"/>
          <w:szCs w:val="26"/>
        </w:rPr>
        <w:t>de la</w:t>
      </w:r>
      <w:r w:rsidRPr="00F20505">
        <w:rPr>
          <w:rFonts w:ascii="Candara" w:hAnsi="Candara"/>
          <w:bCs/>
          <w:sz w:val="26"/>
          <w:szCs w:val="26"/>
        </w:rPr>
        <w:t xml:space="preserve"> BCEAO, la seule instance </w:t>
      </w:r>
      <w:r w:rsidR="00B1654B" w:rsidRPr="00F20505">
        <w:rPr>
          <w:rFonts w:ascii="Candara" w:hAnsi="Candara"/>
          <w:bCs/>
          <w:sz w:val="26"/>
          <w:szCs w:val="26"/>
        </w:rPr>
        <w:t>habilité</w:t>
      </w:r>
      <w:r w:rsidR="00B1654B">
        <w:rPr>
          <w:rFonts w:ascii="Candara" w:hAnsi="Candara"/>
          <w:bCs/>
          <w:sz w:val="26"/>
          <w:szCs w:val="26"/>
        </w:rPr>
        <w:t>e</w:t>
      </w:r>
      <w:r w:rsidR="00AB4D3B" w:rsidRPr="00F20505">
        <w:rPr>
          <w:rFonts w:ascii="Candara" w:hAnsi="Candara"/>
          <w:bCs/>
          <w:sz w:val="26"/>
          <w:szCs w:val="26"/>
        </w:rPr>
        <w:t xml:space="preserve"> à</w:t>
      </w:r>
      <w:r w:rsidRPr="00F20505">
        <w:rPr>
          <w:rFonts w:ascii="Candara" w:hAnsi="Candara"/>
          <w:bCs/>
          <w:sz w:val="26"/>
          <w:szCs w:val="26"/>
        </w:rPr>
        <w:t xml:space="preserve"> donner accès aux plateformes de reporting. </w:t>
      </w:r>
      <w:r w:rsidR="008519DC">
        <w:rPr>
          <w:rFonts w:ascii="Candara" w:hAnsi="Candara"/>
          <w:bCs/>
          <w:sz w:val="26"/>
          <w:szCs w:val="26"/>
        </w:rPr>
        <w:t xml:space="preserve">Le Chef service informatique a reçu son identifiant mais </w:t>
      </w:r>
      <w:r w:rsidR="00B1654B">
        <w:rPr>
          <w:rFonts w:ascii="Candara" w:hAnsi="Candara"/>
          <w:bCs/>
          <w:sz w:val="26"/>
          <w:szCs w:val="26"/>
        </w:rPr>
        <w:t>reste confrontée à des difficultés</w:t>
      </w:r>
      <w:r w:rsidR="008519DC">
        <w:rPr>
          <w:rFonts w:ascii="Candara" w:hAnsi="Candara"/>
          <w:bCs/>
          <w:sz w:val="26"/>
          <w:szCs w:val="26"/>
        </w:rPr>
        <w:t xml:space="preserve"> d’accès à une partie de la plateforme (SFTP RECETTE). Cette anomalie est remontée </w:t>
      </w:r>
      <w:r w:rsidR="00B1654B">
        <w:rPr>
          <w:rFonts w:ascii="Candara" w:hAnsi="Candara"/>
          <w:bCs/>
          <w:sz w:val="26"/>
          <w:szCs w:val="26"/>
        </w:rPr>
        <w:t xml:space="preserve">aux services techniques de </w:t>
      </w:r>
      <w:r w:rsidR="008519DC">
        <w:rPr>
          <w:rFonts w:ascii="Candara" w:hAnsi="Candara"/>
          <w:bCs/>
          <w:sz w:val="26"/>
          <w:szCs w:val="26"/>
        </w:rPr>
        <w:t>la BCEAO</w:t>
      </w:r>
      <w:r w:rsidR="00B1654B">
        <w:rPr>
          <w:rFonts w:ascii="Candara" w:hAnsi="Candara"/>
          <w:bCs/>
          <w:sz w:val="26"/>
          <w:szCs w:val="26"/>
        </w:rPr>
        <w:t xml:space="preserve"> </w:t>
      </w:r>
      <w:r w:rsidR="008519DC">
        <w:rPr>
          <w:rFonts w:ascii="Candara" w:hAnsi="Candara"/>
          <w:bCs/>
          <w:sz w:val="26"/>
          <w:szCs w:val="26"/>
        </w:rPr>
        <w:t xml:space="preserve"> </w:t>
      </w:r>
      <w:r w:rsidR="00B1654B">
        <w:rPr>
          <w:rFonts w:ascii="Candara" w:hAnsi="Candara"/>
          <w:bCs/>
          <w:sz w:val="26"/>
          <w:szCs w:val="26"/>
        </w:rPr>
        <w:t>qui y travaillent</w:t>
      </w:r>
      <w:r w:rsidR="008519DC">
        <w:rPr>
          <w:rFonts w:ascii="Candara" w:hAnsi="Candara"/>
          <w:bCs/>
          <w:sz w:val="26"/>
          <w:szCs w:val="26"/>
        </w:rPr>
        <w:t xml:space="preserve">. </w:t>
      </w:r>
    </w:p>
    <w:p w14:paraId="0181312F" w14:textId="2513FF5F" w:rsidR="008519DC" w:rsidRPr="008519DC" w:rsidRDefault="008519DC" w:rsidP="00B1654B">
      <w:pPr>
        <w:pStyle w:val="Paragraphedeliste"/>
        <w:numPr>
          <w:ilvl w:val="0"/>
          <w:numId w:val="30"/>
        </w:numPr>
        <w:spacing w:after="120"/>
        <w:jc w:val="both"/>
        <w:rPr>
          <w:rFonts w:ascii="Candara" w:hAnsi="Candara" w:cs="Andalus"/>
          <w:b/>
          <w:bCs/>
          <w:sz w:val="26"/>
          <w:szCs w:val="26"/>
        </w:rPr>
      </w:pPr>
      <w:r w:rsidRPr="008519DC">
        <w:rPr>
          <w:rFonts w:ascii="Candara" w:hAnsi="Candara" w:cs="Andalus"/>
          <w:b/>
          <w:bCs/>
          <w:sz w:val="26"/>
          <w:szCs w:val="26"/>
        </w:rPr>
        <w:t>Projet d’interopérabilité de</w:t>
      </w:r>
      <w:r w:rsidR="00B1654B">
        <w:rPr>
          <w:rFonts w:ascii="Candara" w:hAnsi="Candara" w:cs="Andalus"/>
          <w:b/>
          <w:bCs/>
          <w:sz w:val="26"/>
          <w:szCs w:val="26"/>
        </w:rPr>
        <w:t xml:space="preserve">s </w:t>
      </w:r>
      <w:r w:rsidR="00B1654B" w:rsidRPr="00B1654B">
        <w:rPr>
          <w:rFonts w:ascii="Candara" w:hAnsi="Candara" w:cs="Andalus"/>
          <w:b/>
          <w:bCs/>
          <w:sz w:val="26"/>
          <w:szCs w:val="26"/>
        </w:rPr>
        <w:t>services financiers numériques</w:t>
      </w:r>
    </w:p>
    <w:p w14:paraId="32E30C81" w14:textId="4185C434" w:rsidR="00C64DAF" w:rsidRDefault="008519DC" w:rsidP="008519DC">
      <w:pPr>
        <w:spacing w:after="120"/>
        <w:jc w:val="both"/>
        <w:rPr>
          <w:rFonts w:ascii="Candara" w:hAnsi="Candara" w:cs="Andalus"/>
          <w:sz w:val="26"/>
          <w:szCs w:val="26"/>
        </w:rPr>
      </w:pPr>
      <w:r w:rsidRPr="004E4BEF">
        <w:rPr>
          <w:rFonts w:ascii="Candara" w:hAnsi="Candara" w:cs="Andalus"/>
          <w:sz w:val="26"/>
          <w:szCs w:val="26"/>
        </w:rPr>
        <w:t>Le projet d’interopérabilité</w:t>
      </w:r>
      <w:r w:rsidR="00D11D00">
        <w:rPr>
          <w:rFonts w:ascii="Candara" w:hAnsi="Candara" w:cs="Andalus"/>
          <w:sz w:val="26"/>
          <w:szCs w:val="26"/>
        </w:rPr>
        <w:t xml:space="preserve"> </w:t>
      </w:r>
      <w:r w:rsidR="00D11D00" w:rsidRPr="00D11D00">
        <w:rPr>
          <w:rFonts w:ascii="Candara" w:hAnsi="Candara" w:cs="Andalus"/>
          <w:sz w:val="26"/>
          <w:szCs w:val="26"/>
        </w:rPr>
        <w:t>des services financiers numériques</w:t>
      </w:r>
      <w:r w:rsidRPr="004E4BEF">
        <w:rPr>
          <w:rFonts w:ascii="Candara" w:hAnsi="Candara" w:cs="Andalus"/>
          <w:sz w:val="26"/>
          <w:szCs w:val="26"/>
        </w:rPr>
        <w:t xml:space="preserve"> est un</w:t>
      </w:r>
      <w:r w:rsidR="004E4BEF" w:rsidRPr="004E4BEF">
        <w:rPr>
          <w:rFonts w:ascii="Candara" w:hAnsi="Candara" w:cs="Andalus"/>
          <w:sz w:val="26"/>
          <w:szCs w:val="26"/>
        </w:rPr>
        <w:t>e initiative</w:t>
      </w:r>
      <w:r w:rsidR="00D11D00">
        <w:rPr>
          <w:rFonts w:ascii="Candara" w:hAnsi="Candara" w:cs="Andalus"/>
          <w:sz w:val="26"/>
          <w:szCs w:val="26"/>
        </w:rPr>
        <w:t xml:space="preserve"> </w:t>
      </w:r>
      <w:r w:rsidR="00D11D00" w:rsidRPr="004E4BEF">
        <w:rPr>
          <w:rFonts w:ascii="Candara" w:hAnsi="Candara" w:cs="Andalus"/>
          <w:sz w:val="26"/>
          <w:szCs w:val="26"/>
        </w:rPr>
        <w:t>de la BCEAO</w:t>
      </w:r>
      <w:r w:rsidR="004E4BEF" w:rsidRPr="004E4BEF">
        <w:rPr>
          <w:rFonts w:ascii="Candara" w:hAnsi="Candara" w:cs="Andalus"/>
          <w:sz w:val="26"/>
          <w:szCs w:val="26"/>
        </w:rPr>
        <w:t xml:space="preserve"> visant à mettre toutes les institutions financières de l’UEMOA dans une plateforme permettant aux clients d’inter agir avec toutes les structure</w:t>
      </w:r>
      <w:r w:rsidR="00D204D8">
        <w:rPr>
          <w:rFonts w:ascii="Candara" w:hAnsi="Candara" w:cs="Andalus"/>
          <w:sz w:val="26"/>
          <w:szCs w:val="26"/>
        </w:rPr>
        <w:t>s</w:t>
      </w:r>
      <w:r w:rsidR="004E4BEF" w:rsidRPr="004E4BEF">
        <w:rPr>
          <w:rFonts w:ascii="Candara" w:hAnsi="Candara" w:cs="Andalus"/>
          <w:sz w:val="26"/>
          <w:szCs w:val="26"/>
        </w:rPr>
        <w:t xml:space="preserve"> </w:t>
      </w:r>
      <w:r w:rsidR="00D11D00">
        <w:rPr>
          <w:rFonts w:ascii="Candara" w:hAnsi="Candara" w:cs="Andalus"/>
          <w:sz w:val="26"/>
          <w:szCs w:val="26"/>
        </w:rPr>
        <w:t>avec leur unique compte</w:t>
      </w:r>
      <w:r w:rsidR="004E4BEF" w:rsidRPr="004E4BEF">
        <w:rPr>
          <w:rFonts w:ascii="Candara" w:hAnsi="Candara" w:cs="Andalus"/>
          <w:sz w:val="26"/>
          <w:szCs w:val="26"/>
        </w:rPr>
        <w:t>. L</w:t>
      </w:r>
      <w:r w:rsidR="00D11D00">
        <w:rPr>
          <w:rFonts w:ascii="Candara" w:hAnsi="Candara" w:cs="Andalus"/>
          <w:sz w:val="26"/>
          <w:szCs w:val="26"/>
        </w:rPr>
        <w:t>e client de l’institution X pourrait</w:t>
      </w:r>
      <w:r w:rsidR="004E4BEF" w:rsidRPr="004E4BEF">
        <w:rPr>
          <w:rFonts w:ascii="Candara" w:hAnsi="Candara" w:cs="Andalus"/>
          <w:sz w:val="26"/>
          <w:szCs w:val="26"/>
        </w:rPr>
        <w:t xml:space="preserve"> opérer dans l’institution Y</w:t>
      </w:r>
      <w:r w:rsidR="004E4BEF">
        <w:rPr>
          <w:rFonts w:ascii="Candara" w:hAnsi="Candara" w:cs="Andalus"/>
          <w:b/>
          <w:bCs/>
          <w:sz w:val="26"/>
          <w:szCs w:val="26"/>
        </w:rPr>
        <w:t xml:space="preserve">. </w:t>
      </w:r>
      <w:r w:rsidR="004E4BEF">
        <w:rPr>
          <w:rFonts w:ascii="Candara" w:hAnsi="Candara" w:cs="Andalus"/>
          <w:sz w:val="26"/>
          <w:szCs w:val="26"/>
        </w:rPr>
        <w:t>Un</w:t>
      </w:r>
      <w:r w:rsidR="004E4BEF" w:rsidRPr="004E4BEF">
        <w:rPr>
          <w:rFonts w:ascii="Candara" w:hAnsi="Candara" w:cs="Andalus"/>
          <w:sz w:val="26"/>
          <w:szCs w:val="26"/>
        </w:rPr>
        <w:t xml:space="preserve"> creuset de partage des informations est mis en place et le chef service informatique y est intégré pour recevoir les informations sur l’évolution du projet. Il faut noter que l’institution prend les dispositions nécessaires pour intégrer le projet </w:t>
      </w:r>
      <w:r w:rsidR="00D11D00">
        <w:rPr>
          <w:rFonts w:ascii="Candara" w:hAnsi="Candara" w:cs="Andalus"/>
          <w:sz w:val="26"/>
          <w:szCs w:val="26"/>
        </w:rPr>
        <w:t>qui requiert</w:t>
      </w:r>
      <w:r w:rsidR="004E4BEF" w:rsidRPr="004E4BEF">
        <w:rPr>
          <w:rFonts w:ascii="Candara" w:hAnsi="Candara" w:cs="Andalus"/>
          <w:sz w:val="26"/>
          <w:szCs w:val="26"/>
        </w:rPr>
        <w:t xml:space="preserve"> plusieurs investissements</w:t>
      </w:r>
      <w:r w:rsidR="00D11D00">
        <w:rPr>
          <w:rFonts w:ascii="Candara" w:hAnsi="Candara" w:cs="Andalus"/>
          <w:sz w:val="26"/>
          <w:szCs w:val="26"/>
        </w:rPr>
        <w:t xml:space="preserve"> préalables </w:t>
      </w:r>
      <w:r w:rsidR="004E4BEF" w:rsidRPr="004E4BEF">
        <w:rPr>
          <w:rFonts w:ascii="Candara" w:hAnsi="Candara" w:cs="Andalus"/>
          <w:sz w:val="26"/>
          <w:szCs w:val="26"/>
        </w:rPr>
        <w:t>et des e</w:t>
      </w:r>
      <w:r w:rsidR="00D11D00">
        <w:rPr>
          <w:rFonts w:ascii="Candara" w:hAnsi="Candara" w:cs="Andalus"/>
          <w:sz w:val="26"/>
          <w:szCs w:val="26"/>
        </w:rPr>
        <w:t>xigences techniques</w:t>
      </w:r>
      <w:r w:rsidR="004E4BEF" w:rsidRPr="004E4BEF">
        <w:rPr>
          <w:rFonts w:ascii="Candara" w:hAnsi="Candara" w:cs="Andalus"/>
          <w:sz w:val="26"/>
          <w:szCs w:val="26"/>
        </w:rPr>
        <w:t>. Il faudra finir l’interconnexion et procéder à la fusion des bases de données avant de certifier la sécurité du réseau qui permettra l’accès à la plateforme</w:t>
      </w:r>
      <w:r w:rsidR="004E4BEF">
        <w:rPr>
          <w:rFonts w:ascii="Candara" w:hAnsi="Candara" w:cs="Andalus"/>
          <w:sz w:val="26"/>
          <w:szCs w:val="26"/>
        </w:rPr>
        <w:t>.</w:t>
      </w:r>
    </w:p>
    <w:p w14:paraId="6DEA858C" w14:textId="1994832B" w:rsidR="002B23FA" w:rsidRDefault="002B23FA" w:rsidP="002B23FA">
      <w:pPr>
        <w:pStyle w:val="Paragraphedeliste"/>
        <w:numPr>
          <w:ilvl w:val="0"/>
          <w:numId w:val="30"/>
        </w:numPr>
        <w:spacing w:after="120"/>
        <w:jc w:val="both"/>
        <w:rPr>
          <w:rFonts w:ascii="Candara" w:hAnsi="Candara" w:cs="Andalus"/>
          <w:b/>
          <w:bCs/>
          <w:sz w:val="26"/>
          <w:szCs w:val="26"/>
        </w:rPr>
      </w:pPr>
      <w:r>
        <w:rPr>
          <w:rFonts w:ascii="Candara" w:hAnsi="Candara" w:cs="Andalus"/>
          <w:b/>
          <w:bCs/>
          <w:sz w:val="26"/>
          <w:szCs w:val="26"/>
        </w:rPr>
        <w:t>Adhésion au Fond</w:t>
      </w:r>
      <w:r w:rsidR="00F561AB">
        <w:rPr>
          <w:rFonts w:ascii="Candara" w:hAnsi="Candara" w:cs="Andalus"/>
          <w:b/>
          <w:bCs/>
          <w:sz w:val="26"/>
          <w:szCs w:val="26"/>
        </w:rPr>
        <w:t>s</w:t>
      </w:r>
      <w:r>
        <w:rPr>
          <w:rFonts w:ascii="Candara" w:hAnsi="Candara" w:cs="Andalus"/>
          <w:b/>
          <w:bCs/>
          <w:sz w:val="26"/>
          <w:szCs w:val="26"/>
        </w:rPr>
        <w:t xml:space="preserve"> de Garantie de l’UEMOA</w:t>
      </w:r>
    </w:p>
    <w:p w14:paraId="7D2D62C2" w14:textId="3B1396D3" w:rsidR="0064079B" w:rsidRPr="005305CA" w:rsidRDefault="002B23FA" w:rsidP="005305CA">
      <w:pPr>
        <w:spacing w:after="120"/>
        <w:jc w:val="both"/>
        <w:rPr>
          <w:rFonts w:ascii="Candara" w:hAnsi="Candara" w:cs="Andalus"/>
          <w:sz w:val="26"/>
          <w:szCs w:val="26"/>
        </w:rPr>
      </w:pPr>
      <w:r w:rsidRPr="005305CA">
        <w:rPr>
          <w:rFonts w:ascii="Candara" w:hAnsi="Candara" w:cs="Andalus"/>
          <w:sz w:val="26"/>
          <w:szCs w:val="26"/>
        </w:rPr>
        <w:t>Le Fond</w:t>
      </w:r>
      <w:r w:rsidR="00F561AB">
        <w:rPr>
          <w:rFonts w:ascii="Candara" w:hAnsi="Candara" w:cs="Andalus"/>
          <w:sz w:val="26"/>
          <w:szCs w:val="26"/>
        </w:rPr>
        <w:t>s</w:t>
      </w:r>
      <w:r w:rsidRPr="005305CA">
        <w:rPr>
          <w:rFonts w:ascii="Candara" w:hAnsi="Candara" w:cs="Andalus"/>
          <w:sz w:val="26"/>
          <w:szCs w:val="26"/>
        </w:rPr>
        <w:t xml:space="preserve"> de Garantie</w:t>
      </w:r>
      <w:r w:rsidR="0064079B">
        <w:rPr>
          <w:rFonts w:ascii="Candara" w:hAnsi="Candara" w:cs="Andalus"/>
          <w:sz w:val="26"/>
          <w:szCs w:val="26"/>
        </w:rPr>
        <w:t xml:space="preserve"> des Dépôts et de Résolution de l’U</w:t>
      </w:r>
      <w:r w:rsidRPr="005305CA">
        <w:rPr>
          <w:rFonts w:ascii="Candara" w:hAnsi="Candara" w:cs="Andalus"/>
          <w:sz w:val="26"/>
          <w:szCs w:val="26"/>
        </w:rPr>
        <w:t>MOA</w:t>
      </w:r>
      <w:r w:rsidR="0064079B">
        <w:rPr>
          <w:rFonts w:ascii="Candara" w:hAnsi="Candara" w:cs="Andalus"/>
          <w:sz w:val="26"/>
          <w:szCs w:val="26"/>
        </w:rPr>
        <w:t xml:space="preserve"> (F</w:t>
      </w:r>
      <w:r w:rsidR="005305CA" w:rsidRPr="005305CA">
        <w:rPr>
          <w:rFonts w:ascii="Candara" w:hAnsi="Candara" w:cs="Andalus"/>
          <w:sz w:val="26"/>
          <w:szCs w:val="26"/>
        </w:rPr>
        <w:t>G</w:t>
      </w:r>
      <w:r w:rsidR="0064079B">
        <w:rPr>
          <w:rFonts w:ascii="Candara" w:hAnsi="Candara" w:cs="Andalus"/>
          <w:sz w:val="26"/>
          <w:szCs w:val="26"/>
        </w:rPr>
        <w:t>DR</w:t>
      </w:r>
      <w:r w:rsidR="005305CA" w:rsidRPr="005305CA">
        <w:rPr>
          <w:rFonts w:ascii="Candara" w:hAnsi="Candara" w:cs="Andalus"/>
          <w:sz w:val="26"/>
          <w:szCs w:val="26"/>
        </w:rPr>
        <w:t>-UEMOA)</w:t>
      </w:r>
      <w:r w:rsidRPr="005305CA">
        <w:rPr>
          <w:rFonts w:ascii="Candara" w:hAnsi="Candara" w:cs="Andalus"/>
          <w:sz w:val="26"/>
          <w:szCs w:val="26"/>
        </w:rPr>
        <w:t xml:space="preserve"> est une institution </w:t>
      </w:r>
      <w:r w:rsidR="005305CA" w:rsidRPr="005305CA">
        <w:rPr>
          <w:rFonts w:ascii="Candara" w:hAnsi="Candara" w:cs="Andalus"/>
          <w:sz w:val="26"/>
          <w:szCs w:val="26"/>
        </w:rPr>
        <w:t>qui a pour mission principale d'assurer la garantie des dépôts des clients des Etablissements de Crédit et des SFD agréés dans l'UMOA. Il est notamment chargé d'indemniser des déposants, en cas d'indisponibilité de leurs avoirs, dans la limite d'un plafond défini par le Conseil des Ministres de l'UMOA. Ce Fond</w:t>
      </w:r>
      <w:r w:rsidR="00F561AB">
        <w:rPr>
          <w:rFonts w:ascii="Candara" w:hAnsi="Candara" w:cs="Andalus"/>
          <w:sz w:val="26"/>
          <w:szCs w:val="26"/>
        </w:rPr>
        <w:t>s</w:t>
      </w:r>
      <w:r w:rsidR="005305CA" w:rsidRPr="005305CA">
        <w:rPr>
          <w:rFonts w:ascii="Candara" w:hAnsi="Candara" w:cs="Andalus"/>
          <w:sz w:val="26"/>
          <w:szCs w:val="26"/>
        </w:rPr>
        <w:t xml:space="preserve"> est financé par les cotisations versées par les établissements membres selon le montant de leur encours d’épargne. Le taux est de 0,29% de l’encours éligible. L’adhésion au </w:t>
      </w:r>
      <w:r w:rsidR="0064079B">
        <w:rPr>
          <w:rFonts w:ascii="Candara" w:hAnsi="Candara" w:cs="Andalus"/>
          <w:sz w:val="26"/>
          <w:szCs w:val="26"/>
        </w:rPr>
        <w:t>F</w:t>
      </w:r>
      <w:r w:rsidR="0064079B" w:rsidRPr="005305CA">
        <w:rPr>
          <w:rFonts w:ascii="Candara" w:hAnsi="Candara" w:cs="Andalus"/>
          <w:sz w:val="26"/>
          <w:szCs w:val="26"/>
        </w:rPr>
        <w:t>G</w:t>
      </w:r>
      <w:r w:rsidR="0064079B">
        <w:rPr>
          <w:rFonts w:ascii="Candara" w:hAnsi="Candara" w:cs="Andalus"/>
          <w:sz w:val="26"/>
          <w:szCs w:val="26"/>
        </w:rPr>
        <w:t>DR</w:t>
      </w:r>
      <w:r w:rsidR="0064079B" w:rsidRPr="005305CA">
        <w:rPr>
          <w:rFonts w:ascii="Candara" w:hAnsi="Candara" w:cs="Andalus"/>
          <w:sz w:val="26"/>
          <w:szCs w:val="26"/>
        </w:rPr>
        <w:t xml:space="preserve"> </w:t>
      </w:r>
      <w:r w:rsidR="005305CA" w:rsidRPr="005305CA">
        <w:rPr>
          <w:rFonts w:ascii="Candara" w:hAnsi="Candara" w:cs="Andalus"/>
          <w:sz w:val="26"/>
          <w:szCs w:val="26"/>
        </w:rPr>
        <w:t>est obligatoire pour toutes les institutions financières</w:t>
      </w:r>
      <w:r w:rsidR="00D11D00">
        <w:rPr>
          <w:rFonts w:ascii="Candara" w:hAnsi="Candara" w:cs="Andalus"/>
          <w:sz w:val="26"/>
          <w:szCs w:val="26"/>
        </w:rPr>
        <w:t>. N</w:t>
      </w:r>
      <w:r w:rsidR="005305CA" w:rsidRPr="005305CA">
        <w:rPr>
          <w:rFonts w:ascii="Candara" w:hAnsi="Candara" w:cs="Andalus"/>
          <w:sz w:val="26"/>
          <w:szCs w:val="26"/>
        </w:rPr>
        <w:t xml:space="preserve">otamment </w:t>
      </w:r>
      <w:r w:rsidR="00D11D00">
        <w:rPr>
          <w:rFonts w:ascii="Candara" w:hAnsi="Candara" w:cs="Andalus"/>
          <w:sz w:val="26"/>
          <w:szCs w:val="26"/>
        </w:rPr>
        <w:t>celles relevant de</w:t>
      </w:r>
      <w:r w:rsidR="005305CA" w:rsidRPr="005305CA">
        <w:rPr>
          <w:rFonts w:ascii="Candara" w:hAnsi="Candara" w:cs="Andalus"/>
          <w:sz w:val="26"/>
          <w:szCs w:val="26"/>
        </w:rPr>
        <w:t xml:space="preserve"> l’article 44</w:t>
      </w:r>
      <w:r w:rsidR="0064079B">
        <w:rPr>
          <w:rFonts w:ascii="Candara" w:hAnsi="Candara" w:cs="Andalus"/>
          <w:sz w:val="26"/>
          <w:szCs w:val="26"/>
        </w:rPr>
        <w:t xml:space="preserve"> de la loi</w:t>
      </w:r>
      <w:r w:rsidR="005305CA" w:rsidRPr="005305CA">
        <w:rPr>
          <w:rFonts w:ascii="Candara" w:hAnsi="Candara" w:cs="Andalus"/>
          <w:sz w:val="26"/>
          <w:szCs w:val="26"/>
        </w:rPr>
        <w:t xml:space="preserve"> font </w:t>
      </w:r>
      <w:r w:rsidR="00D11D00">
        <w:rPr>
          <w:rFonts w:ascii="Candara" w:hAnsi="Candara" w:cs="Andalus"/>
          <w:sz w:val="26"/>
          <w:szCs w:val="26"/>
        </w:rPr>
        <w:t>l’</w:t>
      </w:r>
      <w:r w:rsidR="0064079B">
        <w:rPr>
          <w:rFonts w:ascii="Candara" w:hAnsi="Candara" w:cs="Andalus"/>
          <w:sz w:val="26"/>
          <w:szCs w:val="26"/>
        </w:rPr>
        <w:t>objet d’un suivi strict par la Commission B</w:t>
      </w:r>
      <w:r w:rsidR="005305CA" w:rsidRPr="005305CA">
        <w:rPr>
          <w:rFonts w:ascii="Candara" w:hAnsi="Candara" w:cs="Andalus"/>
          <w:sz w:val="26"/>
          <w:szCs w:val="26"/>
        </w:rPr>
        <w:t xml:space="preserve">ancaire. Ainsi, la COOPEC-AD/BENIN a signé le contrat d’adhésion au </w:t>
      </w:r>
      <w:r w:rsidR="0064079B">
        <w:rPr>
          <w:rFonts w:ascii="Candara" w:hAnsi="Candara" w:cs="Andalus"/>
          <w:sz w:val="26"/>
          <w:szCs w:val="26"/>
        </w:rPr>
        <w:t>F</w:t>
      </w:r>
      <w:r w:rsidR="0064079B" w:rsidRPr="005305CA">
        <w:rPr>
          <w:rFonts w:ascii="Candara" w:hAnsi="Candara" w:cs="Andalus"/>
          <w:sz w:val="26"/>
          <w:szCs w:val="26"/>
        </w:rPr>
        <w:t>G</w:t>
      </w:r>
      <w:r w:rsidR="0064079B">
        <w:rPr>
          <w:rFonts w:ascii="Candara" w:hAnsi="Candara" w:cs="Andalus"/>
          <w:sz w:val="26"/>
          <w:szCs w:val="26"/>
        </w:rPr>
        <w:t>DR</w:t>
      </w:r>
      <w:r w:rsidR="0064079B" w:rsidRPr="005305CA">
        <w:rPr>
          <w:rFonts w:ascii="Candara" w:hAnsi="Candara" w:cs="Andalus"/>
          <w:sz w:val="26"/>
          <w:szCs w:val="26"/>
        </w:rPr>
        <w:t xml:space="preserve"> </w:t>
      </w:r>
      <w:r w:rsidR="005305CA" w:rsidRPr="005305CA">
        <w:rPr>
          <w:rFonts w:ascii="Candara" w:hAnsi="Candara" w:cs="Andalus"/>
          <w:sz w:val="26"/>
          <w:szCs w:val="26"/>
        </w:rPr>
        <w:t xml:space="preserve">en décembre 2023. </w:t>
      </w:r>
      <w:r w:rsidR="00F561AB">
        <w:rPr>
          <w:rFonts w:ascii="Candara" w:hAnsi="Candara" w:cs="Andalus"/>
          <w:sz w:val="26"/>
          <w:szCs w:val="26"/>
        </w:rPr>
        <w:t xml:space="preserve">Ainsi </w:t>
      </w:r>
      <w:r w:rsidR="005305CA" w:rsidRPr="005305CA">
        <w:rPr>
          <w:rFonts w:ascii="Candara" w:hAnsi="Candara" w:cs="Andalus"/>
          <w:sz w:val="26"/>
          <w:szCs w:val="26"/>
        </w:rPr>
        <w:t xml:space="preserve">les premiers versements seront faits après </w:t>
      </w:r>
      <w:r w:rsidR="00F561AB">
        <w:rPr>
          <w:rFonts w:ascii="Candara" w:hAnsi="Candara" w:cs="Andalus"/>
          <w:sz w:val="26"/>
          <w:szCs w:val="26"/>
        </w:rPr>
        <w:t>l’</w:t>
      </w:r>
      <w:r w:rsidR="005305CA" w:rsidRPr="005305CA">
        <w:rPr>
          <w:rFonts w:ascii="Candara" w:hAnsi="Candara" w:cs="Andalus"/>
          <w:sz w:val="26"/>
          <w:szCs w:val="26"/>
        </w:rPr>
        <w:t>envoi des états financiers de l’exercice 2023. L’institution doit trouver les moyens pour faire face à cette nouvelle charge financière qui impactera le résultat vu le niveau de l’encours d’épargne de l’institution</w:t>
      </w:r>
      <w:r w:rsidR="005305CA">
        <w:rPr>
          <w:rFonts w:ascii="Candara" w:hAnsi="Candara" w:cs="Andalus"/>
          <w:sz w:val="26"/>
          <w:szCs w:val="26"/>
        </w:rPr>
        <w:t>.</w:t>
      </w:r>
    </w:p>
    <w:p w14:paraId="44B88139" w14:textId="1A27FDFD" w:rsidR="00BC0B92" w:rsidRPr="00667BA9" w:rsidRDefault="00044F15" w:rsidP="002E6124">
      <w:pPr>
        <w:pStyle w:val="Paragraphedeliste"/>
        <w:numPr>
          <w:ilvl w:val="2"/>
          <w:numId w:val="8"/>
        </w:numPr>
        <w:spacing w:after="120"/>
        <w:jc w:val="both"/>
        <w:outlineLvl w:val="2"/>
        <w:rPr>
          <w:rFonts w:ascii="Candara" w:hAnsi="Candara" w:cs="Andalus"/>
          <w:b/>
          <w:bCs/>
          <w:sz w:val="26"/>
          <w:szCs w:val="26"/>
        </w:rPr>
      </w:pPr>
      <w:bookmarkStart w:id="47" w:name="_Toc166850358"/>
      <w:r w:rsidRPr="00667BA9">
        <w:rPr>
          <w:rFonts w:ascii="Candara" w:hAnsi="Candara" w:cs="Andalus"/>
          <w:b/>
          <w:bCs/>
          <w:sz w:val="26"/>
          <w:szCs w:val="26"/>
        </w:rPr>
        <w:t>Relation avec l’APSFD</w:t>
      </w:r>
      <w:bookmarkEnd w:id="47"/>
      <w:r w:rsidRPr="00667BA9">
        <w:rPr>
          <w:rFonts w:ascii="Candara" w:hAnsi="Candara" w:cs="Andalus"/>
          <w:b/>
          <w:bCs/>
          <w:sz w:val="26"/>
          <w:szCs w:val="26"/>
        </w:rPr>
        <w:t xml:space="preserve"> </w:t>
      </w:r>
    </w:p>
    <w:p w14:paraId="4DAF7148" w14:textId="186C9428" w:rsidR="001D7414" w:rsidRDefault="001D7414" w:rsidP="001D7414">
      <w:pPr>
        <w:spacing w:after="120"/>
        <w:jc w:val="both"/>
        <w:rPr>
          <w:rFonts w:ascii="Candara" w:hAnsi="Candara" w:cs="Andalus"/>
          <w:sz w:val="26"/>
          <w:szCs w:val="26"/>
        </w:rPr>
      </w:pPr>
      <w:r w:rsidRPr="001D7414">
        <w:rPr>
          <w:rFonts w:ascii="Candara" w:hAnsi="Candara" w:cs="Andalus"/>
          <w:sz w:val="26"/>
          <w:szCs w:val="26"/>
        </w:rPr>
        <w:t xml:space="preserve"> </w:t>
      </w:r>
      <w:r>
        <w:rPr>
          <w:rFonts w:ascii="Candara" w:hAnsi="Candara" w:cs="Andalus"/>
          <w:sz w:val="26"/>
          <w:szCs w:val="26"/>
        </w:rPr>
        <w:t xml:space="preserve">L’Association professionnelle des Systèmes financiers décentralisés est un creuset d’échange entre les SFD et un organe de défense des intérêts de ceux-ci. </w:t>
      </w:r>
      <w:r w:rsidR="004E4BEF">
        <w:rPr>
          <w:rFonts w:ascii="Candara" w:hAnsi="Candara" w:cs="Andalus"/>
          <w:sz w:val="26"/>
          <w:szCs w:val="26"/>
        </w:rPr>
        <w:t>Elle</w:t>
      </w:r>
      <w:r>
        <w:rPr>
          <w:rFonts w:ascii="Candara" w:hAnsi="Candara" w:cs="Andalus"/>
          <w:sz w:val="26"/>
          <w:szCs w:val="26"/>
        </w:rPr>
        <w:t xml:space="preserve"> travaille pour ainsi </w:t>
      </w:r>
      <w:r w:rsidR="000917A2">
        <w:rPr>
          <w:rFonts w:ascii="Candara" w:hAnsi="Candara" w:cs="Andalus"/>
          <w:sz w:val="26"/>
          <w:szCs w:val="26"/>
        </w:rPr>
        <w:t>dire à</w:t>
      </w:r>
      <w:r>
        <w:rPr>
          <w:rFonts w:ascii="Candara" w:hAnsi="Candara" w:cs="Andalus"/>
          <w:sz w:val="26"/>
          <w:szCs w:val="26"/>
        </w:rPr>
        <w:t xml:space="preserve"> la professionnalisation de l’activité de microfinance.</w:t>
      </w:r>
    </w:p>
    <w:p w14:paraId="5E99B424" w14:textId="18FE3CBA" w:rsidR="001D7414" w:rsidRDefault="001D7414" w:rsidP="001D7414">
      <w:pPr>
        <w:spacing w:after="120"/>
        <w:jc w:val="both"/>
        <w:rPr>
          <w:rFonts w:ascii="Candara" w:hAnsi="Candara" w:cs="Andalus"/>
          <w:sz w:val="26"/>
          <w:szCs w:val="26"/>
        </w:rPr>
      </w:pPr>
      <w:r>
        <w:rPr>
          <w:rFonts w:ascii="Candara" w:hAnsi="Candara" w:cs="Andalus"/>
          <w:sz w:val="26"/>
          <w:szCs w:val="26"/>
        </w:rPr>
        <w:lastRenderedPageBreak/>
        <w:t>La COOPEC-AD/BENIN a participé au cours de l’exercice 202</w:t>
      </w:r>
      <w:r w:rsidR="004E4BEF">
        <w:rPr>
          <w:rFonts w:ascii="Candara" w:hAnsi="Candara" w:cs="Andalus"/>
          <w:sz w:val="26"/>
          <w:szCs w:val="26"/>
        </w:rPr>
        <w:t>3</w:t>
      </w:r>
      <w:r>
        <w:rPr>
          <w:rFonts w:ascii="Candara" w:hAnsi="Candara" w:cs="Andalus"/>
          <w:sz w:val="26"/>
          <w:szCs w:val="26"/>
        </w:rPr>
        <w:t xml:space="preserve"> à plusieurs formations organisées par l’APSFD à l’endroit </w:t>
      </w:r>
      <w:r w:rsidR="000917A2">
        <w:rPr>
          <w:rFonts w:ascii="Candara" w:hAnsi="Candara" w:cs="Andalus"/>
          <w:sz w:val="26"/>
          <w:szCs w:val="26"/>
        </w:rPr>
        <w:t>des élus</w:t>
      </w:r>
      <w:r>
        <w:rPr>
          <w:rFonts w:ascii="Candara" w:hAnsi="Candara" w:cs="Andalus"/>
          <w:sz w:val="26"/>
          <w:szCs w:val="26"/>
        </w:rPr>
        <w:t xml:space="preserve"> et du personnel. Plusieurs autres rencontres ont connu la participation de la coopérative représentée par le Directeur, les points focaux statutaires ou les points focaux genre.</w:t>
      </w:r>
    </w:p>
    <w:p w14:paraId="749C87D6" w14:textId="53BC5F8D" w:rsidR="00D11D00" w:rsidRDefault="001D7414" w:rsidP="00EF01B8">
      <w:pPr>
        <w:spacing w:after="120"/>
        <w:jc w:val="both"/>
        <w:rPr>
          <w:rFonts w:ascii="Candara" w:hAnsi="Candara" w:cs="Andalus"/>
          <w:sz w:val="26"/>
          <w:szCs w:val="26"/>
        </w:rPr>
      </w:pPr>
      <w:r>
        <w:rPr>
          <w:rFonts w:ascii="Candara" w:hAnsi="Candara" w:cs="Andalus"/>
          <w:sz w:val="26"/>
          <w:szCs w:val="26"/>
        </w:rPr>
        <w:t>Ces différents accompagnements de l’association ont permis de renforcer la capacité des agents dans la professionnalisation de l’activité de crédit et la mobilisation des ressources.</w:t>
      </w:r>
    </w:p>
    <w:p w14:paraId="401B908A" w14:textId="49DEA369" w:rsidR="00330BA4" w:rsidRDefault="00771E69" w:rsidP="002E6124">
      <w:pPr>
        <w:pStyle w:val="Paragraphedeliste"/>
        <w:numPr>
          <w:ilvl w:val="1"/>
          <w:numId w:val="8"/>
        </w:numPr>
        <w:spacing w:after="120"/>
        <w:jc w:val="both"/>
        <w:outlineLvl w:val="1"/>
        <w:rPr>
          <w:rFonts w:ascii="Candara" w:hAnsi="Candara" w:cs="Andalus"/>
          <w:b/>
          <w:bCs/>
          <w:sz w:val="26"/>
          <w:szCs w:val="26"/>
        </w:rPr>
      </w:pPr>
      <w:bookmarkStart w:id="48" w:name="_Toc166850359"/>
      <w:r w:rsidRPr="00771E69">
        <w:rPr>
          <w:rFonts w:ascii="Candara" w:hAnsi="Candara" w:cs="Andalus"/>
          <w:b/>
          <w:bCs/>
          <w:sz w:val="26"/>
          <w:szCs w:val="26"/>
        </w:rPr>
        <w:t>Gestion des partenariats</w:t>
      </w:r>
      <w:bookmarkEnd w:id="48"/>
    </w:p>
    <w:p w14:paraId="258CA2C3" w14:textId="6D3CF4A3" w:rsidR="001D4574" w:rsidRPr="000917A2" w:rsidRDefault="001D4574" w:rsidP="000917A2">
      <w:pPr>
        <w:spacing w:after="120"/>
        <w:jc w:val="both"/>
        <w:rPr>
          <w:rFonts w:ascii="Candara" w:hAnsi="Candara" w:cs="Andalus"/>
          <w:sz w:val="26"/>
          <w:szCs w:val="26"/>
        </w:rPr>
      </w:pPr>
      <w:r w:rsidRPr="000917A2">
        <w:rPr>
          <w:rFonts w:ascii="Candara" w:hAnsi="Candara" w:cs="Andalus"/>
          <w:sz w:val="26"/>
          <w:szCs w:val="26"/>
        </w:rPr>
        <w:t xml:space="preserve">La COOPEC-AD/BENIN dispose de </w:t>
      </w:r>
      <w:r w:rsidR="00C4778F">
        <w:rPr>
          <w:rFonts w:ascii="Candara" w:hAnsi="Candara" w:cs="Andalus"/>
          <w:sz w:val="26"/>
          <w:szCs w:val="26"/>
        </w:rPr>
        <w:t>trois</w:t>
      </w:r>
      <w:r w:rsidRPr="000917A2">
        <w:rPr>
          <w:rFonts w:ascii="Candara" w:hAnsi="Candara" w:cs="Andalus"/>
          <w:sz w:val="26"/>
          <w:szCs w:val="26"/>
        </w:rPr>
        <w:t xml:space="preserve"> partenaires que sont </w:t>
      </w:r>
      <w:r w:rsidR="00C4778F" w:rsidRPr="00C4778F">
        <w:rPr>
          <w:rFonts w:ascii="Candara" w:hAnsi="Candara" w:cs="Andalus"/>
          <w:sz w:val="26"/>
          <w:szCs w:val="26"/>
        </w:rPr>
        <w:t>MAIN, l’ONG CAPES et l’ONG RID.</w:t>
      </w:r>
    </w:p>
    <w:p w14:paraId="1F4CCBB7" w14:textId="731229A8" w:rsidR="001D4574" w:rsidRPr="00AD06F6" w:rsidRDefault="001D4574" w:rsidP="000917A2">
      <w:pPr>
        <w:spacing w:after="120"/>
        <w:jc w:val="both"/>
        <w:rPr>
          <w:rFonts w:ascii="Candara" w:hAnsi="Candara" w:cs="Andalus"/>
          <w:sz w:val="26"/>
          <w:szCs w:val="26"/>
        </w:rPr>
      </w:pPr>
      <w:r w:rsidRPr="00AD06F6">
        <w:rPr>
          <w:rFonts w:ascii="Candara" w:hAnsi="Candara" w:cs="Andalus"/>
          <w:sz w:val="26"/>
          <w:szCs w:val="26"/>
        </w:rPr>
        <w:t xml:space="preserve">L’ONG CAPES a mis à la disposition de l’institution une ressource </w:t>
      </w:r>
      <w:r w:rsidR="00662A16" w:rsidRPr="00AD06F6">
        <w:rPr>
          <w:rFonts w:ascii="Candara" w:hAnsi="Candara" w:cs="Andalus"/>
          <w:sz w:val="26"/>
          <w:szCs w:val="26"/>
        </w:rPr>
        <w:t>d’un montant de quatre millions cinq c</w:t>
      </w:r>
      <w:r w:rsidR="00CF0265" w:rsidRPr="00AD06F6">
        <w:rPr>
          <w:rFonts w:ascii="Candara" w:hAnsi="Candara" w:cs="Andalus"/>
          <w:sz w:val="26"/>
          <w:szCs w:val="26"/>
        </w:rPr>
        <w:t>ents mille</w:t>
      </w:r>
      <w:r w:rsidR="00AD06F6" w:rsidRPr="00AD06F6">
        <w:rPr>
          <w:rFonts w:ascii="Candara" w:hAnsi="Candara" w:cs="Andalus"/>
          <w:sz w:val="26"/>
          <w:szCs w:val="26"/>
        </w:rPr>
        <w:t xml:space="preserve"> (4 500 000) francs</w:t>
      </w:r>
      <w:r w:rsidR="00662A16" w:rsidRPr="00AD06F6">
        <w:rPr>
          <w:rFonts w:ascii="Candara" w:hAnsi="Candara" w:cs="Andalus"/>
          <w:sz w:val="26"/>
          <w:szCs w:val="26"/>
        </w:rPr>
        <w:t xml:space="preserve"> </w:t>
      </w:r>
      <w:r w:rsidRPr="00AD06F6">
        <w:rPr>
          <w:rFonts w:ascii="Candara" w:hAnsi="Candara" w:cs="Andalus"/>
          <w:sz w:val="26"/>
          <w:szCs w:val="26"/>
        </w:rPr>
        <w:t>à allouer à une cible particulière avec des conditions spéciales fixées au contrat. Ce partenariat continue et l’institution reçoit une commission</w:t>
      </w:r>
      <w:r w:rsidR="00F1692E" w:rsidRPr="00AD06F6">
        <w:rPr>
          <w:rFonts w:ascii="Candara" w:hAnsi="Candara" w:cs="Andalus"/>
          <w:sz w:val="26"/>
          <w:szCs w:val="26"/>
        </w:rPr>
        <w:t xml:space="preserve"> qui est l’intérêt généré par ces crédits dont le taux est de 01%</w:t>
      </w:r>
      <w:r w:rsidRPr="00AD06F6">
        <w:rPr>
          <w:rFonts w:ascii="Candara" w:hAnsi="Candara" w:cs="Andalus"/>
          <w:sz w:val="26"/>
          <w:szCs w:val="26"/>
        </w:rPr>
        <w:t>.</w:t>
      </w:r>
      <w:r w:rsidR="00662A16" w:rsidRPr="00AD06F6">
        <w:rPr>
          <w:rFonts w:ascii="Candara" w:hAnsi="Candara" w:cs="Andalus"/>
          <w:sz w:val="26"/>
          <w:szCs w:val="26"/>
        </w:rPr>
        <w:t xml:space="preserve"> </w:t>
      </w:r>
    </w:p>
    <w:p w14:paraId="60249D05" w14:textId="442EC503" w:rsidR="00C4778F" w:rsidRPr="000917A2" w:rsidRDefault="00C4778F" w:rsidP="000917A2">
      <w:pPr>
        <w:spacing w:after="120"/>
        <w:jc w:val="both"/>
        <w:rPr>
          <w:rFonts w:ascii="Candara" w:hAnsi="Candara" w:cs="Andalus"/>
          <w:sz w:val="26"/>
          <w:szCs w:val="26"/>
        </w:rPr>
      </w:pPr>
      <w:r w:rsidRPr="00AD06F6">
        <w:rPr>
          <w:rFonts w:ascii="Candara" w:hAnsi="Candara" w:cs="Andalus"/>
          <w:sz w:val="26"/>
          <w:szCs w:val="26"/>
        </w:rPr>
        <w:t xml:space="preserve">Un autre partenaire est RID ONG qui a aussi mis </w:t>
      </w:r>
      <w:r w:rsidR="00662A16" w:rsidRPr="00AD06F6">
        <w:rPr>
          <w:rFonts w:ascii="Candara" w:hAnsi="Candara" w:cs="Andalus"/>
          <w:sz w:val="26"/>
          <w:szCs w:val="26"/>
        </w:rPr>
        <w:t xml:space="preserve">une somme de </w:t>
      </w:r>
      <w:r w:rsidR="00CF0265" w:rsidRPr="00AD06F6">
        <w:rPr>
          <w:rFonts w:ascii="Candara" w:hAnsi="Candara" w:cs="Andalus"/>
          <w:sz w:val="26"/>
          <w:szCs w:val="26"/>
        </w:rPr>
        <w:t>quatre millions cinq cents mille</w:t>
      </w:r>
      <w:r w:rsidRPr="00AD06F6">
        <w:rPr>
          <w:rFonts w:ascii="Candara" w:hAnsi="Candara" w:cs="Andalus"/>
          <w:sz w:val="26"/>
          <w:szCs w:val="26"/>
        </w:rPr>
        <w:t xml:space="preserve"> </w:t>
      </w:r>
      <w:r w:rsidR="00AD06F6" w:rsidRPr="00AD06F6">
        <w:rPr>
          <w:rFonts w:ascii="Candara" w:hAnsi="Candara" w:cs="Andalus"/>
          <w:sz w:val="26"/>
          <w:szCs w:val="26"/>
        </w:rPr>
        <w:t xml:space="preserve">(4 500 000) francs </w:t>
      </w:r>
      <w:r w:rsidRPr="00AD06F6">
        <w:rPr>
          <w:rFonts w:ascii="Candara" w:hAnsi="Candara" w:cs="Andalus"/>
          <w:sz w:val="26"/>
          <w:szCs w:val="26"/>
        </w:rPr>
        <w:t xml:space="preserve">à </w:t>
      </w:r>
      <w:r w:rsidR="00662A16" w:rsidRPr="00AD06F6">
        <w:rPr>
          <w:rFonts w:ascii="Candara" w:hAnsi="Candara" w:cs="Andalus"/>
          <w:sz w:val="26"/>
          <w:szCs w:val="26"/>
        </w:rPr>
        <w:t xml:space="preserve">la </w:t>
      </w:r>
      <w:r w:rsidRPr="00AD06F6">
        <w:rPr>
          <w:rFonts w:ascii="Candara" w:hAnsi="Candara" w:cs="Andalus"/>
          <w:sz w:val="26"/>
          <w:szCs w:val="26"/>
        </w:rPr>
        <w:t xml:space="preserve">disposition </w:t>
      </w:r>
      <w:r w:rsidR="00CF0265" w:rsidRPr="00AD06F6">
        <w:rPr>
          <w:rFonts w:ascii="Candara" w:hAnsi="Candara" w:cs="Andalus"/>
          <w:sz w:val="26"/>
          <w:szCs w:val="26"/>
        </w:rPr>
        <w:t xml:space="preserve">de la COOPEC-AD/BENIN </w:t>
      </w:r>
      <w:r w:rsidRPr="00AD06F6">
        <w:rPr>
          <w:rFonts w:ascii="Candara" w:hAnsi="Candara" w:cs="Andalus"/>
          <w:sz w:val="26"/>
          <w:szCs w:val="26"/>
        </w:rPr>
        <w:t xml:space="preserve">pour le financement de certains groupements dont elle fait le suivi. </w:t>
      </w:r>
      <w:r w:rsidR="00D11D00" w:rsidRPr="00AD06F6">
        <w:rPr>
          <w:rFonts w:ascii="Candara" w:hAnsi="Candara" w:cs="Andalus"/>
          <w:sz w:val="26"/>
          <w:szCs w:val="26"/>
        </w:rPr>
        <w:t xml:space="preserve">Ledit </w:t>
      </w:r>
      <w:r w:rsidR="004E4BEF" w:rsidRPr="00AD06F6">
        <w:rPr>
          <w:rFonts w:ascii="Candara" w:hAnsi="Candara" w:cs="Andalus"/>
          <w:sz w:val="26"/>
          <w:szCs w:val="26"/>
        </w:rPr>
        <w:t>projet est</w:t>
      </w:r>
      <w:r w:rsidR="00D11D00" w:rsidRPr="00AD06F6">
        <w:rPr>
          <w:rFonts w:ascii="Candara" w:hAnsi="Candara" w:cs="Andalus"/>
          <w:sz w:val="26"/>
          <w:szCs w:val="26"/>
        </w:rPr>
        <w:t xml:space="preserve"> orienté </w:t>
      </w:r>
      <w:r w:rsidRPr="00AD06F6">
        <w:rPr>
          <w:rFonts w:ascii="Candara" w:hAnsi="Candara" w:cs="Andalus"/>
          <w:sz w:val="26"/>
          <w:szCs w:val="26"/>
        </w:rPr>
        <w:t>vers</w:t>
      </w:r>
      <w:r w:rsidR="00D11D00" w:rsidRPr="00AD06F6">
        <w:rPr>
          <w:rFonts w:ascii="Candara" w:hAnsi="Candara" w:cs="Andalus"/>
          <w:sz w:val="26"/>
          <w:szCs w:val="26"/>
        </w:rPr>
        <w:t xml:space="preserve"> une cible identifiée dans les localités de </w:t>
      </w:r>
      <w:r w:rsidR="004E4BEF" w:rsidRPr="00AD06F6">
        <w:rPr>
          <w:rFonts w:ascii="Candara" w:hAnsi="Candara" w:cs="Andalus"/>
          <w:sz w:val="26"/>
          <w:szCs w:val="26"/>
        </w:rPr>
        <w:t xml:space="preserve"> </w:t>
      </w:r>
      <w:r w:rsidR="00CD553C" w:rsidRPr="00AD06F6">
        <w:rPr>
          <w:rFonts w:ascii="Candara" w:hAnsi="Candara" w:cs="Andalus"/>
          <w:sz w:val="26"/>
          <w:szCs w:val="26"/>
        </w:rPr>
        <w:t>Comé et Cococodji.</w:t>
      </w:r>
    </w:p>
    <w:p w14:paraId="69A44B0E" w14:textId="67236CC4" w:rsidR="00BC3C04" w:rsidRPr="000917A2" w:rsidRDefault="00BC3C04" w:rsidP="00BC3C04">
      <w:pPr>
        <w:spacing w:after="120"/>
        <w:jc w:val="both"/>
        <w:rPr>
          <w:rFonts w:ascii="Candara" w:hAnsi="Candara" w:cs="Andalus"/>
          <w:sz w:val="26"/>
          <w:szCs w:val="26"/>
        </w:rPr>
      </w:pPr>
      <w:r w:rsidRPr="000917A2">
        <w:rPr>
          <w:rFonts w:ascii="Candara" w:hAnsi="Candara" w:cs="Andalus"/>
          <w:sz w:val="26"/>
          <w:szCs w:val="26"/>
        </w:rPr>
        <w:t>M</w:t>
      </w:r>
      <w:r>
        <w:rPr>
          <w:rFonts w:ascii="Candara" w:hAnsi="Candara" w:cs="Andalus"/>
          <w:sz w:val="26"/>
          <w:szCs w:val="26"/>
        </w:rPr>
        <w:t xml:space="preserve">icrofinance African </w:t>
      </w:r>
      <w:r w:rsidRPr="000917A2">
        <w:rPr>
          <w:rFonts w:ascii="Candara" w:hAnsi="Candara" w:cs="Andalus"/>
          <w:sz w:val="26"/>
          <w:szCs w:val="26"/>
        </w:rPr>
        <w:t>I</w:t>
      </w:r>
      <w:r>
        <w:rPr>
          <w:rFonts w:ascii="Candara" w:hAnsi="Candara" w:cs="Andalus"/>
          <w:sz w:val="26"/>
          <w:szCs w:val="26"/>
        </w:rPr>
        <w:t xml:space="preserve">nstitution </w:t>
      </w:r>
      <w:r w:rsidRPr="000917A2">
        <w:rPr>
          <w:rFonts w:ascii="Candara" w:hAnsi="Candara" w:cs="Andalus"/>
          <w:sz w:val="26"/>
          <w:szCs w:val="26"/>
        </w:rPr>
        <w:t>N</w:t>
      </w:r>
      <w:r>
        <w:rPr>
          <w:rFonts w:ascii="Candara" w:hAnsi="Candara" w:cs="Andalus"/>
          <w:sz w:val="26"/>
          <w:szCs w:val="26"/>
        </w:rPr>
        <w:t>etwork (MAIN)</w:t>
      </w:r>
      <w:r w:rsidRPr="000917A2">
        <w:rPr>
          <w:rFonts w:ascii="Candara" w:hAnsi="Candara" w:cs="Andalus"/>
          <w:sz w:val="26"/>
          <w:szCs w:val="26"/>
        </w:rPr>
        <w:t xml:space="preserve"> est une organisation internationale qui appuie les SFD dans le renforcement des compétences</w:t>
      </w:r>
      <w:r>
        <w:rPr>
          <w:rFonts w:ascii="Candara" w:hAnsi="Candara" w:cs="Andalus"/>
          <w:sz w:val="26"/>
          <w:szCs w:val="26"/>
        </w:rPr>
        <w:t xml:space="preserve"> et la recherche du partenariat</w:t>
      </w:r>
      <w:r w:rsidRPr="000917A2">
        <w:rPr>
          <w:rFonts w:ascii="Candara" w:hAnsi="Candara" w:cs="Andalus"/>
          <w:sz w:val="26"/>
          <w:szCs w:val="26"/>
        </w:rPr>
        <w:t xml:space="preserve">. </w:t>
      </w:r>
      <w:r>
        <w:rPr>
          <w:rFonts w:ascii="Candara" w:hAnsi="Candara" w:cs="Andalus"/>
          <w:sz w:val="26"/>
          <w:szCs w:val="26"/>
        </w:rPr>
        <w:t>Elle partage régulièrement avec la COOPEC-AD/BENIN ses offres de formation et divers outils à taux subventionnées. L’institution a subvention</w:t>
      </w:r>
      <w:r w:rsidR="00FE1167">
        <w:rPr>
          <w:rFonts w:ascii="Candara" w:hAnsi="Candara" w:cs="Andalus"/>
          <w:sz w:val="26"/>
          <w:szCs w:val="26"/>
        </w:rPr>
        <w:t>né</w:t>
      </w:r>
      <w:r>
        <w:rPr>
          <w:rFonts w:ascii="Candara" w:hAnsi="Candara" w:cs="Andalus"/>
          <w:sz w:val="26"/>
          <w:szCs w:val="26"/>
        </w:rPr>
        <w:t xml:space="preserve"> la participation du Directeur de la COOPEC-AD/BENIN à la Semaine Africaine de la Microfinance qui a eu lieu </w:t>
      </w:r>
      <w:r w:rsidRPr="00E06375">
        <w:rPr>
          <w:rFonts w:ascii="Candara" w:hAnsi="Candara" w:cs="Andalus"/>
          <w:sz w:val="26"/>
          <w:szCs w:val="26"/>
        </w:rPr>
        <w:t>du 16 au 20 Octobre 2023 à Lomé</w:t>
      </w:r>
      <w:r w:rsidR="00D11D00">
        <w:rPr>
          <w:rFonts w:ascii="Candara" w:hAnsi="Candara" w:cs="Andalus"/>
          <w:sz w:val="26"/>
          <w:szCs w:val="26"/>
        </w:rPr>
        <w:t xml:space="preserve">. Ce rassemblement a connu </w:t>
      </w:r>
      <w:r>
        <w:rPr>
          <w:rFonts w:ascii="Candara" w:hAnsi="Candara" w:cs="Andalus"/>
          <w:sz w:val="26"/>
          <w:szCs w:val="26"/>
        </w:rPr>
        <w:t>la participation de milliers d’acteurs du domaine</w:t>
      </w:r>
      <w:r w:rsidR="00D11D00">
        <w:rPr>
          <w:rFonts w:ascii="Candara" w:hAnsi="Candara" w:cs="Andalus"/>
          <w:sz w:val="26"/>
          <w:szCs w:val="26"/>
        </w:rPr>
        <w:t xml:space="preserve"> de la microfinance.</w:t>
      </w:r>
    </w:p>
    <w:p w14:paraId="41D31947" w14:textId="57B4FB0C" w:rsidR="00D2471C" w:rsidRPr="00530334" w:rsidRDefault="00D2471C" w:rsidP="002E6124">
      <w:pPr>
        <w:pStyle w:val="Paragraphedeliste"/>
        <w:numPr>
          <w:ilvl w:val="1"/>
          <w:numId w:val="8"/>
        </w:numPr>
        <w:spacing w:after="120"/>
        <w:jc w:val="both"/>
        <w:outlineLvl w:val="1"/>
        <w:rPr>
          <w:rFonts w:ascii="Candara" w:hAnsi="Candara" w:cs="Andalus"/>
          <w:b/>
          <w:bCs/>
          <w:sz w:val="26"/>
          <w:szCs w:val="26"/>
        </w:rPr>
      </w:pPr>
      <w:bookmarkStart w:id="49" w:name="_Toc166850360"/>
      <w:r w:rsidRPr="00555564">
        <w:rPr>
          <w:rFonts w:ascii="Candara" w:hAnsi="Candara"/>
          <w:b/>
          <w:bCs/>
          <w:sz w:val="26"/>
          <w:szCs w:val="26"/>
        </w:rPr>
        <w:t>Informations sur les affiliations, désaffiliations, institutions membres, la période sous revue, ainsi que la liste des autres institutions financières auprès desquelles l’institution effectue des placements ou qui lui octroient des financements.</w:t>
      </w:r>
      <w:bookmarkEnd w:id="49"/>
      <w:r w:rsidRPr="00555564">
        <w:rPr>
          <w:rFonts w:ascii="Candara" w:hAnsi="Candara"/>
          <w:b/>
          <w:bCs/>
          <w:sz w:val="26"/>
          <w:szCs w:val="26"/>
        </w:rPr>
        <w:t xml:space="preserve"> </w:t>
      </w:r>
    </w:p>
    <w:p w14:paraId="37B26363" w14:textId="48F6E62B" w:rsidR="00EF6D30" w:rsidRDefault="00EF6D30" w:rsidP="000917A2">
      <w:pPr>
        <w:spacing w:after="120"/>
        <w:jc w:val="both"/>
        <w:rPr>
          <w:rFonts w:ascii="Candara" w:hAnsi="Candara"/>
          <w:sz w:val="26"/>
          <w:szCs w:val="26"/>
        </w:rPr>
      </w:pPr>
      <w:r w:rsidRPr="000917A2">
        <w:rPr>
          <w:rFonts w:ascii="Candara" w:hAnsi="Candara"/>
          <w:sz w:val="26"/>
          <w:szCs w:val="26"/>
        </w:rPr>
        <w:t xml:space="preserve">Il faut préciser qu’à ce jour, la COOPEC-AD/BENIN n’est affiliée à aucune autre institution autre que le Consortium ALAFIA qui regroupe toutes </w:t>
      </w:r>
      <w:r w:rsidR="004410DD" w:rsidRPr="000917A2">
        <w:rPr>
          <w:rFonts w:ascii="Candara" w:hAnsi="Candara"/>
          <w:sz w:val="26"/>
          <w:szCs w:val="26"/>
        </w:rPr>
        <w:t>les institutions</w:t>
      </w:r>
      <w:r w:rsidRPr="000917A2">
        <w:rPr>
          <w:rFonts w:ascii="Candara" w:hAnsi="Candara"/>
          <w:sz w:val="26"/>
          <w:szCs w:val="26"/>
        </w:rPr>
        <w:t xml:space="preserve"> de microfinance agréées du Bénin. De cette dernière, La COOPEC-AD/BENIN a bénéficié de plusieurs appuis notamment sur le plan de la formation des élus comme des techniciens.</w:t>
      </w:r>
    </w:p>
    <w:p w14:paraId="75DB47B8" w14:textId="77777777" w:rsidR="00AD06F6" w:rsidRDefault="00AD06F6" w:rsidP="000917A2">
      <w:pPr>
        <w:spacing w:after="120"/>
        <w:jc w:val="both"/>
        <w:rPr>
          <w:rFonts w:ascii="Candara" w:hAnsi="Candara"/>
          <w:sz w:val="26"/>
          <w:szCs w:val="26"/>
        </w:rPr>
      </w:pPr>
    </w:p>
    <w:p w14:paraId="785B434B" w14:textId="77777777" w:rsidR="00AD06F6" w:rsidRDefault="00AD06F6" w:rsidP="000917A2">
      <w:pPr>
        <w:spacing w:after="120"/>
        <w:jc w:val="both"/>
        <w:rPr>
          <w:rFonts w:ascii="Candara" w:hAnsi="Candara"/>
          <w:sz w:val="26"/>
          <w:szCs w:val="26"/>
        </w:rPr>
      </w:pPr>
    </w:p>
    <w:p w14:paraId="68C85525" w14:textId="77777777" w:rsidR="00AD06F6" w:rsidRPr="000917A2" w:rsidRDefault="00AD06F6" w:rsidP="000917A2">
      <w:pPr>
        <w:spacing w:after="120"/>
        <w:jc w:val="both"/>
        <w:rPr>
          <w:rFonts w:ascii="Candara" w:hAnsi="Candara" w:cs="Andalus"/>
          <w:sz w:val="26"/>
          <w:szCs w:val="26"/>
        </w:rPr>
      </w:pPr>
    </w:p>
    <w:p w14:paraId="19869DBB" w14:textId="1F888AB9" w:rsidR="006435AA" w:rsidRPr="00953174" w:rsidRDefault="00743B27" w:rsidP="002E6124">
      <w:pPr>
        <w:pStyle w:val="Paragraphedeliste"/>
        <w:numPr>
          <w:ilvl w:val="1"/>
          <w:numId w:val="8"/>
        </w:numPr>
        <w:spacing w:after="120"/>
        <w:jc w:val="both"/>
        <w:outlineLvl w:val="1"/>
        <w:rPr>
          <w:rFonts w:ascii="Candara" w:hAnsi="Candara" w:cs="Andalus"/>
          <w:b/>
          <w:sz w:val="26"/>
          <w:szCs w:val="26"/>
        </w:rPr>
      </w:pPr>
      <w:r w:rsidRPr="00953174">
        <w:rPr>
          <w:rFonts w:ascii="Candara" w:hAnsi="Candara" w:cs="Andalus"/>
          <w:b/>
          <w:sz w:val="26"/>
          <w:szCs w:val="26"/>
        </w:rPr>
        <w:lastRenderedPageBreak/>
        <w:t xml:space="preserve">  </w:t>
      </w:r>
      <w:r w:rsidR="000B03F6" w:rsidRPr="00953174">
        <w:rPr>
          <w:rFonts w:ascii="Candara" w:eastAsiaTheme="majorEastAsia" w:hAnsi="Candara" w:cs="Andalus"/>
          <w:b/>
          <w:bCs/>
          <w:color w:val="4F81BD" w:themeColor="accent1"/>
          <w:sz w:val="26"/>
          <w:szCs w:val="26"/>
        </w:rPr>
        <w:t xml:space="preserve">  </w:t>
      </w:r>
      <w:bookmarkStart w:id="50" w:name="_Toc166850361"/>
      <w:r w:rsidR="000B03F6" w:rsidRPr="00953174">
        <w:rPr>
          <w:rFonts w:ascii="Candara" w:eastAsiaTheme="majorEastAsia" w:hAnsi="Candara" w:cs="Andalus"/>
          <w:b/>
          <w:bCs/>
          <w:sz w:val="26"/>
          <w:szCs w:val="26"/>
        </w:rPr>
        <w:t>Les services offerts par la COOPEC-AD/BENIN</w:t>
      </w:r>
      <w:bookmarkEnd w:id="50"/>
    </w:p>
    <w:p w14:paraId="5C5DDC8F" w14:textId="77777777" w:rsidR="005B4D9F" w:rsidRPr="00895177" w:rsidRDefault="005B4D9F" w:rsidP="005B4D9F">
      <w:pPr>
        <w:pStyle w:val="Corpsdetexte3"/>
        <w:tabs>
          <w:tab w:val="left" w:pos="3760"/>
        </w:tabs>
        <w:jc w:val="both"/>
        <w:rPr>
          <w:rFonts w:ascii="Candara" w:hAnsi="Candara"/>
          <w:sz w:val="26"/>
          <w:szCs w:val="26"/>
        </w:rPr>
      </w:pPr>
      <w:r w:rsidRPr="00895177">
        <w:rPr>
          <w:rFonts w:ascii="Candara" w:hAnsi="Candara"/>
          <w:sz w:val="26"/>
          <w:szCs w:val="26"/>
        </w:rPr>
        <w:t>La Coopérative offre à ses membres divers services d’épargne et de crédit.</w:t>
      </w:r>
    </w:p>
    <w:p w14:paraId="17E33AAF" w14:textId="77777777" w:rsidR="005B4D9F" w:rsidRPr="00895177" w:rsidRDefault="005B4D9F" w:rsidP="00A2301F">
      <w:pPr>
        <w:pStyle w:val="Corpsdetexte3"/>
        <w:numPr>
          <w:ilvl w:val="0"/>
          <w:numId w:val="6"/>
        </w:numPr>
        <w:tabs>
          <w:tab w:val="left" w:pos="3760"/>
        </w:tabs>
        <w:jc w:val="both"/>
        <w:rPr>
          <w:rFonts w:ascii="Candara" w:hAnsi="Candara"/>
          <w:b/>
          <w:i/>
          <w:sz w:val="26"/>
          <w:szCs w:val="26"/>
        </w:rPr>
      </w:pPr>
      <w:bookmarkStart w:id="51" w:name="_Toc73033810"/>
      <w:bookmarkStart w:id="52" w:name="_Toc100831720"/>
      <w:r w:rsidRPr="00895177">
        <w:rPr>
          <w:rFonts w:ascii="Candara" w:hAnsi="Candara"/>
          <w:b/>
          <w:i/>
          <w:sz w:val="26"/>
          <w:szCs w:val="26"/>
        </w:rPr>
        <w:t>Les produits d’épargne</w:t>
      </w:r>
      <w:bookmarkEnd w:id="51"/>
      <w:bookmarkEnd w:id="52"/>
    </w:p>
    <w:p w14:paraId="034F1229" w14:textId="77777777" w:rsidR="005B4D9F" w:rsidRPr="00895177" w:rsidRDefault="005B4D9F" w:rsidP="005B4D9F">
      <w:pPr>
        <w:pStyle w:val="Corpsdetexte3"/>
        <w:tabs>
          <w:tab w:val="left" w:pos="3760"/>
        </w:tabs>
        <w:jc w:val="both"/>
        <w:rPr>
          <w:rFonts w:ascii="Candara" w:hAnsi="Candara"/>
          <w:b/>
          <w:sz w:val="26"/>
          <w:szCs w:val="26"/>
        </w:rPr>
      </w:pPr>
      <w:r w:rsidRPr="00895177">
        <w:rPr>
          <w:rFonts w:ascii="Candara" w:hAnsi="Candara"/>
          <w:sz w:val="26"/>
          <w:szCs w:val="26"/>
        </w:rPr>
        <w:t>La COOPEC-AD/ BENIN offre à sa clientèle plusieurs possibilités d’épargne que sont :</w:t>
      </w:r>
    </w:p>
    <w:p w14:paraId="0B78666C" w14:textId="77777777" w:rsidR="005B4D9F" w:rsidRPr="00895177" w:rsidRDefault="005B4D9F" w:rsidP="005B4D9F">
      <w:pPr>
        <w:pStyle w:val="Corpsdetexte3"/>
        <w:numPr>
          <w:ilvl w:val="0"/>
          <w:numId w:val="2"/>
        </w:numPr>
        <w:tabs>
          <w:tab w:val="left" w:pos="3760"/>
        </w:tabs>
        <w:jc w:val="both"/>
        <w:rPr>
          <w:rFonts w:ascii="Candara" w:hAnsi="Candara"/>
          <w:b/>
          <w:i/>
          <w:sz w:val="26"/>
          <w:szCs w:val="26"/>
        </w:rPr>
      </w:pPr>
      <w:r w:rsidRPr="00895177">
        <w:rPr>
          <w:rFonts w:ascii="Candara" w:hAnsi="Candara"/>
          <w:b/>
          <w:i/>
          <w:sz w:val="26"/>
          <w:szCs w:val="26"/>
        </w:rPr>
        <w:t>Le Dépôt A Vue (DAV)</w:t>
      </w:r>
      <w:r w:rsidR="002A2BD0">
        <w:rPr>
          <w:rFonts w:ascii="Candara" w:hAnsi="Candara"/>
          <w:b/>
          <w:i/>
          <w:sz w:val="26"/>
          <w:szCs w:val="26"/>
        </w:rPr>
        <w:t> ;</w:t>
      </w:r>
      <w:r w:rsidRPr="00895177">
        <w:rPr>
          <w:rFonts w:ascii="Candara" w:hAnsi="Candara"/>
          <w:b/>
          <w:i/>
          <w:sz w:val="26"/>
          <w:szCs w:val="26"/>
        </w:rPr>
        <w:t> </w:t>
      </w:r>
    </w:p>
    <w:p w14:paraId="24FDE134" w14:textId="77777777" w:rsidR="005B4D9F" w:rsidRPr="00895177" w:rsidRDefault="005B4D9F" w:rsidP="005B4D9F">
      <w:pPr>
        <w:pStyle w:val="Corpsdetexte3"/>
        <w:numPr>
          <w:ilvl w:val="0"/>
          <w:numId w:val="2"/>
        </w:numPr>
        <w:tabs>
          <w:tab w:val="left" w:pos="3760"/>
        </w:tabs>
        <w:jc w:val="both"/>
        <w:rPr>
          <w:rFonts w:ascii="Candara" w:hAnsi="Candara"/>
          <w:b/>
          <w:i/>
          <w:sz w:val="26"/>
          <w:szCs w:val="26"/>
        </w:rPr>
      </w:pPr>
      <w:r w:rsidRPr="00895177">
        <w:rPr>
          <w:rFonts w:ascii="Candara" w:hAnsi="Candara"/>
          <w:b/>
          <w:i/>
          <w:sz w:val="26"/>
          <w:szCs w:val="26"/>
        </w:rPr>
        <w:t>L’Epargne Sur Livret (EL)</w:t>
      </w:r>
      <w:r w:rsidR="002A2BD0">
        <w:rPr>
          <w:rFonts w:ascii="Candara" w:hAnsi="Candara"/>
          <w:b/>
          <w:i/>
          <w:sz w:val="26"/>
          <w:szCs w:val="26"/>
        </w:rPr>
        <w:t> ;</w:t>
      </w:r>
      <w:r w:rsidRPr="00895177">
        <w:rPr>
          <w:rFonts w:ascii="Candara" w:hAnsi="Candara"/>
          <w:b/>
          <w:i/>
          <w:sz w:val="26"/>
          <w:szCs w:val="26"/>
        </w:rPr>
        <w:t> </w:t>
      </w:r>
    </w:p>
    <w:p w14:paraId="3AB5598E" w14:textId="77777777" w:rsidR="005B4D9F" w:rsidRPr="00895177" w:rsidRDefault="005B4D9F" w:rsidP="005B4D9F">
      <w:pPr>
        <w:pStyle w:val="Corpsdetexte3"/>
        <w:numPr>
          <w:ilvl w:val="0"/>
          <w:numId w:val="2"/>
        </w:numPr>
        <w:tabs>
          <w:tab w:val="left" w:pos="3760"/>
        </w:tabs>
        <w:jc w:val="both"/>
        <w:rPr>
          <w:rFonts w:ascii="Candara" w:hAnsi="Candara"/>
          <w:b/>
          <w:i/>
          <w:sz w:val="26"/>
          <w:szCs w:val="26"/>
        </w:rPr>
      </w:pPr>
      <w:r w:rsidRPr="00895177">
        <w:rPr>
          <w:rFonts w:ascii="Candara" w:hAnsi="Candara"/>
          <w:b/>
          <w:i/>
          <w:sz w:val="26"/>
          <w:szCs w:val="26"/>
        </w:rPr>
        <w:t>L’Epargne Bloquée (EB)</w:t>
      </w:r>
      <w:r w:rsidR="002A2BD0">
        <w:rPr>
          <w:rFonts w:ascii="Candara" w:hAnsi="Candara"/>
          <w:b/>
          <w:i/>
          <w:sz w:val="26"/>
          <w:szCs w:val="26"/>
        </w:rPr>
        <w:t> ;</w:t>
      </w:r>
    </w:p>
    <w:p w14:paraId="5A3966BA" w14:textId="77777777" w:rsidR="005B4D9F" w:rsidRPr="00895177" w:rsidRDefault="005B4D9F" w:rsidP="005B4D9F">
      <w:pPr>
        <w:pStyle w:val="Corpsdetexte3"/>
        <w:numPr>
          <w:ilvl w:val="0"/>
          <w:numId w:val="2"/>
        </w:numPr>
        <w:tabs>
          <w:tab w:val="left" w:pos="3760"/>
        </w:tabs>
        <w:jc w:val="both"/>
        <w:rPr>
          <w:rFonts w:ascii="Candara" w:hAnsi="Candara"/>
          <w:sz w:val="26"/>
          <w:szCs w:val="26"/>
        </w:rPr>
      </w:pPr>
      <w:r w:rsidRPr="00895177">
        <w:rPr>
          <w:rFonts w:ascii="Candara" w:hAnsi="Candara"/>
          <w:b/>
          <w:i/>
          <w:sz w:val="26"/>
          <w:szCs w:val="26"/>
        </w:rPr>
        <w:t>Le Dépôt à Terme (DAT)</w:t>
      </w:r>
      <w:r w:rsidR="002A2BD0">
        <w:rPr>
          <w:rFonts w:ascii="Candara" w:hAnsi="Candara"/>
          <w:b/>
          <w:i/>
          <w:sz w:val="26"/>
          <w:szCs w:val="26"/>
        </w:rPr>
        <w:t> ;</w:t>
      </w:r>
    </w:p>
    <w:p w14:paraId="6726D053" w14:textId="77777777" w:rsidR="005B4D9F" w:rsidRPr="00895177" w:rsidRDefault="005B4D9F" w:rsidP="005B4D9F">
      <w:pPr>
        <w:pStyle w:val="Corpsdetexte3"/>
        <w:numPr>
          <w:ilvl w:val="0"/>
          <w:numId w:val="2"/>
        </w:numPr>
        <w:tabs>
          <w:tab w:val="left" w:pos="3760"/>
        </w:tabs>
        <w:jc w:val="both"/>
        <w:rPr>
          <w:rFonts w:ascii="Candara" w:hAnsi="Candara"/>
          <w:sz w:val="26"/>
          <w:szCs w:val="26"/>
        </w:rPr>
      </w:pPr>
      <w:r w:rsidRPr="00895177">
        <w:rPr>
          <w:rFonts w:ascii="Candara" w:hAnsi="Candara"/>
          <w:b/>
          <w:i/>
          <w:sz w:val="26"/>
          <w:szCs w:val="26"/>
        </w:rPr>
        <w:t>L’Epargne Tontine (ET)</w:t>
      </w:r>
      <w:r w:rsidR="002A2BD0">
        <w:rPr>
          <w:rFonts w:ascii="Candara" w:hAnsi="Candara"/>
          <w:b/>
          <w:i/>
          <w:sz w:val="26"/>
          <w:szCs w:val="26"/>
        </w:rPr>
        <w:t> ;</w:t>
      </w:r>
    </w:p>
    <w:p w14:paraId="5712E96D" w14:textId="55BF0DEB" w:rsidR="005B4D9F" w:rsidRPr="00895177" w:rsidRDefault="000C4D2A" w:rsidP="005B4D9F">
      <w:pPr>
        <w:pStyle w:val="Corpsdetexte3"/>
        <w:numPr>
          <w:ilvl w:val="0"/>
          <w:numId w:val="2"/>
        </w:numPr>
        <w:tabs>
          <w:tab w:val="left" w:pos="3760"/>
        </w:tabs>
        <w:jc w:val="both"/>
        <w:rPr>
          <w:rFonts w:ascii="Candara" w:hAnsi="Candara"/>
          <w:sz w:val="26"/>
          <w:szCs w:val="26"/>
          <w:lang w:val="en-US"/>
        </w:rPr>
      </w:pPr>
      <w:r w:rsidRPr="00895177">
        <w:rPr>
          <w:rFonts w:ascii="Candara" w:hAnsi="Candara"/>
          <w:b/>
          <w:i/>
          <w:sz w:val="26"/>
          <w:szCs w:val="26"/>
          <w:lang w:val="en-US"/>
        </w:rPr>
        <w:t>Les transferts rapides d’argent</w:t>
      </w:r>
      <w:r w:rsidR="000917A2">
        <w:rPr>
          <w:rFonts w:ascii="Candara" w:hAnsi="Candara"/>
          <w:b/>
          <w:i/>
          <w:sz w:val="26"/>
          <w:szCs w:val="26"/>
          <w:lang w:val="en-US"/>
        </w:rPr>
        <w:t xml:space="preserve"> </w:t>
      </w:r>
      <w:r w:rsidRPr="00895177">
        <w:rPr>
          <w:rFonts w:ascii="Candara" w:hAnsi="Candara"/>
          <w:b/>
          <w:i/>
          <w:sz w:val="26"/>
          <w:szCs w:val="26"/>
          <w:lang w:val="en-US"/>
        </w:rPr>
        <w:t xml:space="preserve">(Western, Ria, </w:t>
      </w:r>
      <w:r w:rsidR="00EF6D30" w:rsidRPr="00895177">
        <w:rPr>
          <w:rFonts w:ascii="Candara" w:hAnsi="Candara"/>
          <w:b/>
          <w:i/>
          <w:sz w:val="26"/>
          <w:szCs w:val="26"/>
          <w:lang w:val="en-US"/>
        </w:rPr>
        <w:t>MoneyGram</w:t>
      </w:r>
      <w:r w:rsidRPr="00895177">
        <w:rPr>
          <w:rFonts w:ascii="Candara" w:hAnsi="Candara"/>
          <w:b/>
          <w:i/>
          <w:sz w:val="26"/>
          <w:szCs w:val="26"/>
          <w:lang w:val="en-US"/>
        </w:rPr>
        <w:t>, M</w:t>
      </w:r>
      <w:r w:rsidR="004410DD">
        <w:rPr>
          <w:rFonts w:ascii="Candara" w:hAnsi="Candara"/>
          <w:b/>
          <w:i/>
          <w:sz w:val="26"/>
          <w:szCs w:val="26"/>
          <w:lang w:val="en-US"/>
        </w:rPr>
        <w:t>TN</w:t>
      </w:r>
      <w:r w:rsidRPr="00895177">
        <w:rPr>
          <w:rFonts w:ascii="Candara" w:hAnsi="Candara"/>
          <w:b/>
          <w:i/>
          <w:sz w:val="26"/>
          <w:szCs w:val="26"/>
          <w:lang w:val="en-US"/>
        </w:rPr>
        <w:t xml:space="preserve"> </w:t>
      </w:r>
      <w:r w:rsidR="00EF6D30">
        <w:rPr>
          <w:rFonts w:ascii="Candara" w:hAnsi="Candara"/>
          <w:b/>
          <w:i/>
          <w:sz w:val="26"/>
          <w:szCs w:val="26"/>
          <w:lang w:val="en-US"/>
        </w:rPr>
        <w:t>M</w:t>
      </w:r>
      <w:r w:rsidRPr="00895177">
        <w:rPr>
          <w:rFonts w:ascii="Candara" w:hAnsi="Candara"/>
          <w:b/>
          <w:i/>
          <w:sz w:val="26"/>
          <w:szCs w:val="26"/>
          <w:lang w:val="en-US"/>
        </w:rPr>
        <w:t xml:space="preserve">obile </w:t>
      </w:r>
      <w:r w:rsidR="00EF6D30">
        <w:rPr>
          <w:rFonts w:ascii="Candara" w:hAnsi="Candara"/>
          <w:b/>
          <w:i/>
          <w:sz w:val="26"/>
          <w:szCs w:val="26"/>
          <w:lang w:val="en-US"/>
        </w:rPr>
        <w:t>M</w:t>
      </w:r>
      <w:r w:rsidRPr="00895177">
        <w:rPr>
          <w:rFonts w:ascii="Candara" w:hAnsi="Candara"/>
          <w:b/>
          <w:i/>
          <w:sz w:val="26"/>
          <w:szCs w:val="26"/>
          <w:lang w:val="en-US"/>
        </w:rPr>
        <w:t xml:space="preserve">oney et MOOV </w:t>
      </w:r>
      <w:r w:rsidR="00EF6D30">
        <w:rPr>
          <w:rFonts w:ascii="Candara" w:hAnsi="Candara"/>
          <w:b/>
          <w:i/>
          <w:sz w:val="26"/>
          <w:szCs w:val="26"/>
          <w:lang w:val="en-US"/>
        </w:rPr>
        <w:t>M</w:t>
      </w:r>
      <w:r w:rsidR="002A2BD0" w:rsidRPr="00895177">
        <w:rPr>
          <w:rFonts w:ascii="Candara" w:hAnsi="Candara"/>
          <w:b/>
          <w:i/>
          <w:sz w:val="26"/>
          <w:szCs w:val="26"/>
          <w:lang w:val="en-US"/>
        </w:rPr>
        <w:t>oney).</w:t>
      </w:r>
    </w:p>
    <w:p w14:paraId="0B91DC4F" w14:textId="77777777" w:rsidR="005B4D9F" w:rsidRPr="00895177" w:rsidRDefault="005B4D9F" w:rsidP="005B4D9F">
      <w:pPr>
        <w:pStyle w:val="Corpsdetexte3"/>
        <w:tabs>
          <w:tab w:val="left" w:pos="3760"/>
        </w:tabs>
        <w:spacing w:line="276" w:lineRule="auto"/>
        <w:jc w:val="both"/>
        <w:rPr>
          <w:rFonts w:ascii="Candara" w:hAnsi="Candara"/>
          <w:sz w:val="26"/>
          <w:szCs w:val="26"/>
        </w:rPr>
      </w:pPr>
      <w:r w:rsidRPr="00895177">
        <w:rPr>
          <w:rFonts w:ascii="Candara" w:hAnsi="Candara"/>
          <w:sz w:val="26"/>
          <w:szCs w:val="26"/>
        </w:rPr>
        <w:t>L’accès aux différents produits de la COOPEC-AD/BENIN est subordonné au payement d’un droit d’adhésion s’élevant à mille (1000) francs CFA et à l’achat d’un carnet à cinq cent (500) francs CFA ou de trois cent (300) FCFA quand il s’agit de l’épargne tontine. Le droit d’adhésion ne se paye qu’une seule fois quel que soit le nombre de comptes ouverts. La souscription d’une part sociale minimale de 1 000 FCFA est aussi exigée à l’ouverture de compte.</w:t>
      </w:r>
    </w:p>
    <w:p w14:paraId="75BD70C7" w14:textId="77777777" w:rsidR="005B4D9F" w:rsidRPr="00895177" w:rsidRDefault="005B4D9F" w:rsidP="00A2301F">
      <w:pPr>
        <w:pStyle w:val="Corpsdetexte3"/>
        <w:numPr>
          <w:ilvl w:val="0"/>
          <w:numId w:val="6"/>
        </w:numPr>
        <w:tabs>
          <w:tab w:val="left" w:pos="3760"/>
        </w:tabs>
        <w:jc w:val="both"/>
        <w:rPr>
          <w:rFonts w:ascii="Candara" w:hAnsi="Candara"/>
          <w:b/>
          <w:i/>
          <w:sz w:val="26"/>
          <w:szCs w:val="26"/>
        </w:rPr>
      </w:pPr>
      <w:bookmarkStart w:id="53" w:name="_Toc73033811"/>
      <w:bookmarkStart w:id="54" w:name="_Toc100831721"/>
      <w:r w:rsidRPr="00895177">
        <w:rPr>
          <w:rFonts w:ascii="Candara" w:hAnsi="Candara"/>
          <w:b/>
          <w:i/>
          <w:sz w:val="26"/>
          <w:szCs w:val="26"/>
        </w:rPr>
        <w:t>Les crédits</w:t>
      </w:r>
      <w:bookmarkEnd w:id="53"/>
      <w:bookmarkEnd w:id="54"/>
    </w:p>
    <w:p w14:paraId="7F9C7754" w14:textId="77777777" w:rsidR="005B4D9F" w:rsidRPr="00895177" w:rsidRDefault="005B4D9F" w:rsidP="0004704B">
      <w:pPr>
        <w:pStyle w:val="Corpsdetexte3"/>
        <w:tabs>
          <w:tab w:val="left" w:pos="3760"/>
        </w:tabs>
        <w:spacing w:line="276" w:lineRule="auto"/>
        <w:jc w:val="both"/>
        <w:rPr>
          <w:rFonts w:ascii="Candara" w:hAnsi="Candara"/>
          <w:i/>
          <w:sz w:val="26"/>
          <w:szCs w:val="26"/>
        </w:rPr>
      </w:pPr>
      <w:r w:rsidRPr="00895177">
        <w:rPr>
          <w:rFonts w:ascii="Candara" w:hAnsi="Candara"/>
          <w:sz w:val="26"/>
          <w:szCs w:val="26"/>
        </w:rPr>
        <w:t>Dans le souci de mieux satisfaire les besoins des sociétaires et de lutter contre l’usure, la pauvreté et la marginalisation, la COOPEC-AD/BENIN s’inscrit dans une démarche de diversification des types de crédit. La COOPEC-AD/BENIN offre à sa clientèle à travers ses agences une gamme variée de prêt. On distingue</w:t>
      </w:r>
      <w:r w:rsidRPr="00895177">
        <w:rPr>
          <w:rFonts w:ascii="Candara" w:hAnsi="Candara"/>
          <w:i/>
          <w:sz w:val="26"/>
          <w:szCs w:val="26"/>
        </w:rPr>
        <w:t> :</w:t>
      </w:r>
    </w:p>
    <w:p w14:paraId="309AC73B" w14:textId="77777777" w:rsidR="005B4D9F" w:rsidRPr="00895177" w:rsidRDefault="005B4D9F" w:rsidP="00824471">
      <w:pPr>
        <w:pStyle w:val="Corpsdetexte3"/>
        <w:numPr>
          <w:ilvl w:val="0"/>
          <w:numId w:val="4"/>
        </w:numPr>
        <w:tabs>
          <w:tab w:val="left" w:pos="284"/>
        </w:tabs>
        <w:spacing w:before="120"/>
        <w:ind w:left="-142" w:firstLine="0"/>
        <w:jc w:val="both"/>
        <w:rPr>
          <w:rFonts w:ascii="Candara" w:hAnsi="Candara"/>
          <w:b/>
          <w:i/>
          <w:sz w:val="26"/>
          <w:szCs w:val="26"/>
        </w:rPr>
      </w:pPr>
      <w:r w:rsidRPr="00895177">
        <w:rPr>
          <w:rFonts w:ascii="Candara" w:hAnsi="Candara"/>
          <w:b/>
          <w:i/>
          <w:sz w:val="26"/>
          <w:szCs w:val="26"/>
        </w:rPr>
        <w:t>Selon la durée du prêt :</w:t>
      </w:r>
    </w:p>
    <w:p w14:paraId="3CD9E3B2" w14:textId="24DC2840" w:rsidR="005B4D9F"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des crédits à Court Terme, et</w:t>
      </w:r>
      <w:r w:rsidR="00A316FA">
        <w:rPr>
          <w:rFonts w:ascii="Candara" w:hAnsi="Candara"/>
          <w:sz w:val="26"/>
          <w:szCs w:val="26"/>
        </w:rPr>
        <w:t xml:space="preserve"> </w:t>
      </w:r>
      <w:r w:rsidR="00A316FA" w:rsidRPr="00895177">
        <w:rPr>
          <w:rFonts w:ascii="Candara" w:hAnsi="Candara"/>
          <w:sz w:val="26"/>
          <w:szCs w:val="26"/>
        </w:rPr>
        <w:t>des crédits à Moyen et Long Terme</w:t>
      </w:r>
      <w:r w:rsidR="00A316FA">
        <w:rPr>
          <w:rFonts w:ascii="Candara" w:hAnsi="Candara"/>
          <w:sz w:val="26"/>
          <w:szCs w:val="26"/>
        </w:rPr>
        <w:t>.</w:t>
      </w:r>
    </w:p>
    <w:p w14:paraId="0C369419" w14:textId="77777777" w:rsidR="00A316FA" w:rsidRPr="00A316FA" w:rsidRDefault="00A316FA" w:rsidP="00A316FA">
      <w:pPr>
        <w:pStyle w:val="Corpsdetexte3"/>
        <w:tabs>
          <w:tab w:val="left" w:pos="284"/>
        </w:tabs>
        <w:spacing w:after="0"/>
        <w:ind w:left="-142"/>
        <w:jc w:val="both"/>
        <w:rPr>
          <w:rFonts w:ascii="Candara" w:hAnsi="Candara"/>
          <w:sz w:val="8"/>
          <w:szCs w:val="26"/>
        </w:rPr>
      </w:pPr>
    </w:p>
    <w:p w14:paraId="4F711676" w14:textId="77777777" w:rsidR="005B4D9F" w:rsidRPr="00895177" w:rsidRDefault="005B4D9F" w:rsidP="005B4D9F">
      <w:pPr>
        <w:pStyle w:val="Corpsdetexte3"/>
        <w:numPr>
          <w:ilvl w:val="0"/>
          <w:numId w:val="4"/>
        </w:numPr>
        <w:tabs>
          <w:tab w:val="left" w:pos="284"/>
        </w:tabs>
        <w:ind w:left="-142" w:firstLine="0"/>
        <w:jc w:val="both"/>
        <w:rPr>
          <w:rFonts w:ascii="Candara" w:hAnsi="Candara"/>
          <w:b/>
          <w:i/>
          <w:sz w:val="26"/>
          <w:szCs w:val="26"/>
        </w:rPr>
      </w:pPr>
      <w:r w:rsidRPr="00895177">
        <w:rPr>
          <w:rFonts w:ascii="Candara" w:hAnsi="Candara"/>
          <w:b/>
          <w:i/>
          <w:sz w:val="26"/>
          <w:szCs w:val="26"/>
        </w:rPr>
        <w:t>Selon l’objet du prêt, on distingue :</w:t>
      </w:r>
    </w:p>
    <w:p w14:paraId="40777CD1"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 tout petit crédit aux personnes à Faibles revenus ;</w:t>
      </w:r>
    </w:p>
    <w:p w14:paraId="42FC307F"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Les Crédits à l’Agriculture, à l’élevage et à la Pêche ;</w:t>
      </w:r>
    </w:p>
    <w:p w14:paraId="5FDD586B"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Les Crédits d’Achat de Produits et leurs Stockage ;</w:t>
      </w:r>
    </w:p>
    <w:p w14:paraId="4995EA5F"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 Crédit Warrantage ;</w:t>
      </w:r>
    </w:p>
    <w:p w14:paraId="174D0EC3"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Les crédits sur Bon de Commande et de préfinancement de Marchés ;</w:t>
      </w:r>
    </w:p>
    <w:p w14:paraId="023C16ED"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Les Crédits aux micros entrepreneurs ;</w:t>
      </w:r>
    </w:p>
    <w:p w14:paraId="56482B88"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Les Crédits aux Salariés ;</w:t>
      </w:r>
    </w:p>
    <w:p w14:paraId="29BAEB68"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Crédit au personnel de la COOPEC-AD/BENIN ;</w:t>
      </w:r>
    </w:p>
    <w:p w14:paraId="02E5CDF3" w14:textId="77777777" w:rsidR="005B4D9F" w:rsidRPr="00895177" w:rsidRDefault="005B4D9F" w:rsidP="005B4D9F">
      <w:pPr>
        <w:pStyle w:val="Corpsdetexte3"/>
        <w:numPr>
          <w:ilvl w:val="0"/>
          <w:numId w:val="3"/>
        </w:numPr>
        <w:tabs>
          <w:tab w:val="left" w:pos="284"/>
        </w:tabs>
        <w:spacing w:after="0"/>
        <w:ind w:left="-142" w:firstLine="0"/>
        <w:jc w:val="both"/>
        <w:rPr>
          <w:rFonts w:ascii="Candara" w:hAnsi="Candara"/>
          <w:sz w:val="26"/>
          <w:szCs w:val="26"/>
        </w:rPr>
      </w:pPr>
      <w:r w:rsidRPr="00895177">
        <w:rPr>
          <w:rFonts w:ascii="Candara" w:hAnsi="Candara"/>
          <w:sz w:val="26"/>
          <w:szCs w:val="26"/>
        </w:rPr>
        <w:t>Crédit Avance sur tontine ;</w:t>
      </w:r>
    </w:p>
    <w:p w14:paraId="451A9C99" w14:textId="23BE1957" w:rsidR="005B4D9F" w:rsidRDefault="008610EC" w:rsidP="005B4D9F">
      <w:pPr>
        <w:pStyle w:val="Corpsdetexte3"/>
        <w:numPr>
          <w:ilvl w:val="0"/>
          <w:numId w:val="3"/>
        </w:numPr>
        <w:tabs>
          <w:tab w:val="left" w:pos="284"/>
        </w:tabs>
        <w:spacing w:after="0"/>
        <w:ind w:left="-142" w:firstLine="0"/>
        <w:jc w:val="both"/>
        <w:rPr>
          <w:rFonts w:ascii="Candara" w:hAnsi="Candara"/>
          <w:sz w:val="26"/>
          <w:szCs w:val="26"/>
        </w:rPr>
      </w:pPr>
      <w:r>
        <w:rPr>
          <w:rFonts w:ascii="Candara" w:hAnsi="Candara"/>
          <w:sz w:val="26"/>
          <w:szCs w:val="26"/>
        </w:rPr>
        <w:t>Les Crédits Scolaires, l</w:t>
      </w:r>
      <w:r w:rsidRPr="00895177">
        <w:rPr>
          <w:rFonts w:ascii="Candara" w:hAnsi="Candara"/>
          <w:sz w:val="26"/>
          <w:szCs w:val="26"/>
        </w:rPr>
        <w:t>es Crédits aux Groupements</w:t>
      </w:r>
      <w:r>
        <w:rPr>
          <w:rFonts w:ascii="Candara" w:hAnsi="Candara"/>
          <w:sz w:val="26"/>
          <w:szCs w:val="26"/>
        </w:rPr>
        <w:t> ;</w:t>
      </w:r>
    </w:p>
    <w:p w14:paraId="4C1454F4" w14:textId="77777777" w:rsidR="00FE1167" w:rsidRPr="00FE1167" w:rsidRDefault="00FE1167" w:rsidP="00FE1167">
      <w:pPr>
        <w:pStyle w:val="Corpsdetexte3"/>
        <w:tabs>
          <w:tab w:val="left" w:pos="284"/>
        </w:tabs>
        <w:spacing w:after="0"/>
        <w:ind w:left="-142"/>
        <w:jc w:val="both"/>
        <w:rPr>
          <w:rFonts w:ascii="Candara" w:hAnsi="Candara"/>
          <w:szCs w:val="26"/>
        </w:rPr>
      </w:pPr>
    </w:p>
    <w:p w14:paraId="0FDDEC95" w14:textId="68774D19" w:rsidR="00FE1167" w:rsidRDefault="005B4D9F" w:rsidP="00AD06F6">
      <w:pPr>
        <w:pStyle w:val="Corpsdetexte3"/>
        <w:tabs>
          <w:tab w:val="left" w:pos="284"/>
        </w:tabs>
        <w:spacing w:after="0"/>
        <w:ind w:left="-142"/>
        <w:jc w:val="both"/>
        <w:rPr>
          <w:rFonts w:ascii="Candara" w:hAnsi="Candara"/>
          <w:sz w:val="26"/>
          <w:szCs w:val="26"/>
        </w:rPr>
      </w:pPr>
      <w:r w:rsidRPr="00895177">
        <w:rPr>
          <w:rFonts w:ascii="Candara" w:hAnsi="Candara"/>
          <w:sz w:val="26"/>
          <w:szCs w:val="26"/>
        </w:rPr>
        <w:t xml:space="preserve">Tous ces crédits sont assortis d’un </w:t>
      </w:r>
      <w:r w:rsidR="00FE1167">
        <w:rPr>
          <w:rFonts w:ascii="Candara" w:hAnsi="Candara"/>
          <w:sz w:val="26"/>
          <w:szCs w:val="26"/>
        </w:rPr>
        <w:t>taux d’intérêt compris entre 0,67</w:t>
      </w:r>
      <w:r w:rsidRPr="00895177">
        <w:rPr>
          <w:rFonts w:ascii="Candara" w:hAnsi="Candara"/>
          <w:sz w:val="26"/>
          <w:szCs w:val="26"/>
        </w:rPr>
        <w:t>% et 1,75% dégressif le mois a</w:t>
      </w:r>
      <w:r w:rsidR="006435AA" w:rsidRPr="00895177">
        <w:rPr>
          <w:rFonts w:ascii="Candara" w:hAnsi="Candara"/>
          <w:sz w:val="26"/>
          <w:szCs w:val="26"/>
        </w:rPr>
        <w:t>vec une durée limitée à 60 mois.</w:t>
      </w:r>
    </w:p>
    <w:p w14:paraId="14A644F3" w14:textId="5929710C" w:rsidR="004F4ED0" w:rsidRPr="002E09D0" w:rsidRDefault="000101A3" w:rsidP="002E6124">
      <w:pPr>
        <w:pStyle w:val="Corpsdetexte3"/>
        <w:numPr>
          <w:ilvl w:val="0"/>
          <w:numId w:val="8"/>
        </w:numPr>
        <w:tabs>
          <w:tab w:val="left" w:pos="284"/>
          <w:tab w:val="left" w:pos="709"/>
        </w:tabs>
        <w:spacing w:line="276" w:lineRule="auto"/>
        <w:jc w:val="both"/>
        <w:outlineLvl w:val="0"/>
        <w:rPr>
          <w:rFonts w:ascii="Candara" w:hAnsi="Candara"/>
          <w:b/>
          <w:bCs/>
          <w:sz w:val="26"/>
          <w:szCs w:val="26"/>
        </w:rPr>
      </w:pPr>
      <w:bookmarkStart w:id="55" w:name="_Toc166850362"/>
      <w:bookmarkEnd w:id="44"/>
      <w:r w:rsidRPr="002E09D0">
        <w:rPr>
          <w:rFonts w:ascii="Candara" w:hAnsi="Candara"/>
          <w:b/>
          <w:bCs/>
          <w:sz w:val="26"/>
          <w:szCs w:val="26"/>
        </w:rPr>
        <w:lastRenderedPageBreak/>
        <w:t xml:space="preserve">Point </w:t>
      </w:r>
      <w:r w:rsidR="00DF74F5" w:rsidRPr="002E09D0">
        <w:rPr>
          <w:rFonts w:ascii="Candara" w:hAnsi="Candara"/>
          <w:b/>
          <w:bCs/>
          <w:sz w:val="26"/>
          <w:szCs w:val="26"/>
        </w:rPr>
        <w:t>des activités au titre de l’exercice 202</w:t>
      </w:r>
      <w:r w:rsidR="00CD553C">
        <w:rPr>
          <w:rFonts w:ascii="Candara" w:hAnsi="Candara"/>
          <w:b/>
          <w:bCs/>
          <w:sz w:val="26"/>
          <w:szCs w:val="26"/>
        </w:rPr>
        <w:t>3</w:t>
      </w:r>
      <w:bookmarkEnd w:id="55"/>
    </w:p>
    <w:p w14:paraId="1B27F9AC" w14:textId="79A7C9AF" w:rsidR="004F4ED0" w:rsidRPr="004F4ED0" w:rsidRDefault="004F4ED0" w:rsidP="00CC324E">
      <w:pPr>
        <w:pStyle w:val="Corpsdetexte3"/>
        <w:tabs>
          <w:tab w:val="left" w:pos="284"/>
          <w:tab w:val="left" w:pos="709"/>
        </w:tabs>
        <w:spacing w:line="276" w:lineRule="auto"/>
        <w:jc w:val="both"/>
        <w:rPr>
          <w:rFonts w:ascii="Candara" w:hAnsi="Candara"/>
          <w:sz w:val="26"/>
          <w:szCs w:val="26"/>
        </w:rPr>
      </w:pPr>
      <w:r w:rsidRPr="004F4ED0">
        <w:rPr>
          <w:rFonts w:ascii="Candara" w:hAnsi="Candara"/>
          <w:sz w:val="26"/>
          <w:szCs w:val="26"/>
        </w:rPr>
        <w:t xml:space="preserve">II sera question dans cette partie du fonctionnement des organes au titre de l’exercice et de la présentation de certaines activités réalisées en dehors des activités </w:t>
      </w:r>
      <w:r w:rsidR="00A316FA">
        <w:rPr>
          <w:rFonts w:ascii="Candara" w:hAnsi="Candara"/>
          <w:sz w:val="26"/>
          <w:szCs w:val="26"/>
        </w:rPr>
        <w:t>courantes</w:t>
      </w:r>
      <w:r w:rsidRPr="004F4ED0">
        <w:rPr>
          <w:rFonts w:ascii="Candara" w:hAnsi="Candara"/>
          <w:sz w:val="26"/>
          <w:szCs w:val="26"/>
        </w:rPr>
        <w:t>.</w:t>
      </w:r>
    </w:p>
    <w:p w14:paraId="20F79F2F" w14:textId="4D41B594" w:rsidR="000A1DA4" w:rsidRDefault="002E6124" w:rsidP="002E6124">
      <w:pPr>
        <w:pStyle w:val="Corpsdetexte3"/>
        <w:numPr>
          <w:ilvl w:val="1"/>
          <w:numId w:val="36"/>
        </w:numPr>
        <w:tabs>
          <w:tab w:val="left" w:pos="284"/>
          <w:tab w:val="left" w:pos="709"/>
        </w:tabs>
        <w:spacing w:line="276" w:lineRule="auto"/>
        <w:jc w:val="both"/>
        <w:outlineLvl w:val="1"/>
        <w:rPr>
          <w:rFonts w:ascii="Candara" w:hAnsi="Candara"/>
          <w:b/>
          <w:bCs/>
          <w:sz w:val="26"/>
          <w:szCs w:val="26"/>
        </w:rPr>
      </w:pPr>
      <w:r>
        <w:rPr>
          <w:rFonts w:ascii="Candara" w:hAnsi="Candara"/>
          <w:b/>
          <w:bCs/>
          <w:sz w:val="26"/>
          <w:szCs w:val="26"/>
        </w:rPr>
        <w:t xml:space="preserve"> </w:t>
      </w:r>
      <w:bookmarkStart w:id="56" w:name="_Toc166850363"/>
      <w:r w:rsidR="000A1DA4" w:rsidRPr="000A1DA4">
        <w:rPr>
          <w:rFonts w:ascii="Candara" w:hAnsi="Candara"/>
          <w:b/>
          <w:bCs/>
          <w:sz w:val="26"/>
          <w:szCs w:val="26"/>
        </w:rPr>
        <w:t>Fonctionnement des organes</w:t>
      </w:r>
      <w:bookmarkEnd w:id="56"/>
    </w:p>
    <w:p w14:paraId="731EF4A4" w14:textId="23CF8AC2" w:rsidR="00CD553C" w:rsidRPr="002E6124" w:rsidRDefault="00CD553C" w:rsidP="002E6124">
      <w:pPr>
        <w:pStyle w:val="Paragraphedeliste"/>
        <w:numPr>
          <w:ilvl w:val="2"/>
          <w:numId w:val="36"/>
        </w:numPr>
        <w:tabs>
          <w:tab w:val="left" w:pos="3760"/>
        </w:tabs>
        <w:spacing w:after="120" w:line="240" w:lineRule="auto"/>
        <w:jc w:val="both"/>
        <w:outlineLvl w:val="2"/>
        <w:rPr>
          <w:rFonts w:ascii="Candara" w:eastAsia="Times New Roman" w:hAnsi="Candara" w:cs="Andalus"/>
          <w:b/>
          <w:sz w:val="26"/>
          <w:szCs w:val="26"/>
          <w:lang w:bidi="he-IL"/>
        </w:rPr>
      </w:pPr>
      <w:bookmarkStart w:id="57" w:name="_Toc141265869"/>
      <w:bookmarkStart w:id="58" w:name="_Toc166850364"/>
      <w:r w:rsidRPr="002E6124">
        <w:rPr>
          <w:rFonts w:ascii="Candara" w:eastAsia="Times New Roman" w:hAnsi="Candara" w:cs="Andalus"/>
          <w:b/>
          <w:sz w:val="26"/>
          <w:szCs w:val="26"/>
          <w:lang w:bidi="he-IL"/>
        </w:rPr>
        <w:t>Organisation des Assemblées générales</w:t>
      </w:r>
      <w:bookmarkEnd w:id="57"/>
      <w:bookmarkEnd w:id="58"/>
      <w:r w:rsidRPr="002E6124">
        <w:rPr>
          <w:rFonts w:ascii="Candara" w:eastAsia="Times New Roman" w:hAnsi="Candara" w:cs="Andalus"/>
          <w:b/>
          <w:sz w:val="26"/>
          <w:szCs w:val="26"/>
          <w:lang w:bidi="he-IL"/>
        </w:rPr>
        <w:t xml:space="preserve"> </w:t>
      </w:r>
    </w:p>
    <w:p w14:paraId="059C244E" w14:textId="0AF49364" w:rsidR="00CD553C" w:rsidRDefault="00CD553C" w:rsidP="00CD553C">
      <w:pPr>
        <w:tabs>
          <w:tab w:val="left" w:pos="709"/>
        </w:tabs>
        <w:spacing w:after="120"/>
        <w:jc w:val="both"/>
        <w:rPr>
          <w:rFonts w:ascii="Candara" w:eastAsia="Times New Roman" w:hAnsi="Candara" w:cs="Andalus"/>
          <w:sz w:val="26"/>
          <w:szCs w:val="26"/>
          <w:lang w:bidi="he-IL"/>
        </w:rPr>
      </w:pPr>
      <w:bookmarkStart w:id="59" w:name="_Toc495326494"/>
      <w:bookmarkStart w:id="60" w:name="_Toc496524614"/>
      <w:bookmarkStart w:id="61" w:name="_Toc496596880"/>
      <w:bookmarkStart w:id="62" w:name="_Toc496597049"/>
      <w:bookmarkStart w:id="63" w:name="_Toc496631464"/>
      <w:r w:rsidRPr="00F20505">
        <w:rPr>
          <w:rFonts w:ascii="Candara" w:eastAsia="Times New Roman" w:hAnsi="Candara" w:cs="Andalus"/>
          <w:sz w:val="26"/>
          <w:szCs w:val="26"/>
          <w:lang w:bidi="he-IL"/>
        </w:rPr>
        <w:t xml:space="preserve">La COOPEC-AD/BENIN est restée fidèle à la pratique instituée par ses statuts et règlement intérieur recommandant l’organisation des Assemblées Générales de secteur en vue d’un rapprochement des sociétaires et de leur participation massive à l’amélioration des performances de la structure. Ainsi il est organisé au cours du </w:t>
      </w:r>
      <w:r w:rsidR="00A316FA">
        <w:rPr>
          <w:rFonts w:ascii="Candara" w:eastAsia="Times New Roman" w:hAnsi="Candara" w:cs="Andalus"/>
          <w:sz w:val="26"/>
          <w:szCs w:val="26"/>
          <w:lang w:bidi="he-IL"/>
        </w:rPr>
        <w:t xml:space="preserve">deuxième </w:t>
      </w:r>
      <w:r w:rsidRPr="00F20505">
        <w:rPr>
          <w:rFonts w:ascii="Candara" w:eastAsia="Times New Roman" w:hAnsi="Candara" w:cs="Andalus"/>
          <w:sz w:val="26"/>
          <w:szCs w:val="26"/>
          <w:lang w:bidi="he-IL"/>
        </w:rPr>
        <w:t>trimestre les Assemblées Général</w:t>
      </w:r>
      <w:r w:rsidR="00FE1167">
        <w:rPr>
          <w:rFonts w:ascii="Candara" w:eastAsia="Times New Roman" w:hAnsi="Candara" w:cs="Andalus"/>
          <w:sz w:val="26"/>
          <w:szCs w:val="26"/>
          <w:lang w:bidi="he-IL"/>
        </w:rPr>
        <w:t>es de Secteur avant l’Assemblée</w:t>
      </w:r>
      <w:r w:rsidRPr="00F20505">
        <w:rPr>
          <w:rFonts w:ascii="Candara" w:eastAsia="Times New Roman" w:hAnsi="Candara" w:cs="Andalus"/>
          <w:sz w:val="26"/>
          <w:szCs w:val="26"/>
          <w:lang w:bidi="he-IL"/>
        </w:rPr>
        <w:t xml:space="preserve"> Générale Ordinaire réservée à la synthèse des rencontres précédentes.</w:t>
      </w:r>
    </w:p>
    <w:p w14:paraId="2729FE8B" w14:textId="77777777" w:rsidR="008610EC" w:rsidRPr="008610EC" w:rsidRDefault="008610EC" w:rsidP="00CD553C">
      <w:pPr>
        <w:tabs>
          <w:tab w:val="left" w:pos="709"/>
        </w:tabs>
        <w:spacing w:after="120"/>
        <w:jc w:val="both"/>
        <w:rPr>
          <w:rFonts w:ascii="Candara" w:eastAsia="Times New Roman" w:hAnsi="Candara" w:cs="Andalus"/>
          <w:sz w:val="2"/>
          <w:szCs w:val="26"/>
          <w:lang w:bidi="he-IL"/>
        </w:rPr>
      </w:pPr>
    </w:p>
    <w:p w14:paraId="52296707" w14:textId="77777777" w:rsidR="00CD553C" w:rsidRDefault="00CD553C" w:rsidP="00CD553C">
      <w:pPr>
        <w:numPr>
          <w:ilvl w:val="0"/>
          <w:numId w:val="31"/>
        </w:numPr>
        <w:tabs>
          <w:tab w:val="left" w:pos="709"/>
        </w:tabs>
        <w:spacing w:after="120"/>
        <w:contextualSpacing/>
        <w:jc w:val="both"/>
        <w:rPr>
          <w:rFonts w:ascii="Candara" w:eastAsia="Times New Roman" w:hAnsi="Candara" w:cs="Andalus"/>
          <w:b/>
          <w:bCs/>
          <w:sz w:val="26"/>
          <w:szCs w:val="26"/>
          <w:lang w:bidi="he-IL"/>
        </w:rPr>
      </w:pPr>
      <w:r w:rsidRPr="00F20505">
        <w:rPr>
          <w:rFonts w:ascii="Candara" w:eastAsia="Times New Roman" w:hAnsi="Candara" w:cs="Andalus"/>
          <w:b/>
          <w:bCs/>
          <w:sz w:val="26"/>
          <w:szCs w:val="26"/>
          <w:lang w:bidi="he-IL"/>
        </w:rPr>
        <w:t>Assemblées Générales de secteur</w:t>
      </w:r>
    </w:p>
    <w:p w14:paraId="1116E341" w14:textId="77777777" w:rsidR="008610EC" w:rsidRPr="008610EC" w:rsidRDefault="008610EC" w:rsidP="008610EC">
      <w:pPr>
        <w:tabs>
          <w:tab w:val="left" w:pos="709"/>
        </w:tabs>
        <w:spacing w:after="120"/>
        <w:ind w:left="720"/>
        <w:contextualSpacing/>
        <w:jc w:val="both"/>
        <w:rPr>
          <w:rFonts w:ascii="Candara" w:eastAsia="Times New Roman" w:hAnsi="Candara" w:cs="Andalus"/>
          <w:b/>
          <w:bCs/>
          <w:sz w:val="12"/>
          <w:szCs w:val="26"/>
          <w:lang w:bidi="he-IL"/>
        </w:rPr>
      </w:pPr>
    </w:p>
    <w:p w14:paraId="19625535" w14:textId="09B4839A" w:rsidR="00CD553C" w:rsidRPr="00F20505"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t>La COOPEC-AD/BENIN compte au 31 décembre 202</w:t>
      </w:r>
      <w:r w:rsidR="00C05005">
        <w:rPr>
          <w:rFonts w:ascii="Candara" w:eastAsia="Times New Roman" w:hAnsi="Candara" w:cs="Andalus"/>
          <w:sz w:val="26"/>
          <w:szCs w:val="26"/>
          <w:lang w:bidi="he-IL"/>
        </w:rPr>
        <w:t>3</w:t>
      </w:r>
      <w:r w:rsidRPr="00F20505">
        <w:rPr>
          <w:rFonts w:ascii="Candara" w:eastAsia="Times New Roman" w:hAnsi="Candara" w:cs="Andalus"/>
          <w:sz w:val="26"/>
          <w:szCs w:val="26"/>
          <w:lang w:bidi="he-IL"/>
        </w:rPr>
        <w:t xml:space="preserve">, onze (11) agences. Il a été procédé, dans le cadre des Assemblées générales de secteur à un regroupement par département. Ainsi, il a été tenu cinq (05) Assemblées Générales de Secteur </w:t>
      </w:r>
      <w:bookmarkEnd w:id="59"/>
      <w:bookmarkEnd w:id="60"/>
      <w:bookmarkEnd w:id="61"/>
      <w:bookmarkEnd w:id="62"/>
      <w:bookmarkEnd w:id="63"/>
      <w:r w:rsidRPr="00F20505">
        <w:rPr>
          <w:rFonts w:ascii="Candara" w:eastAsia="Times New Roman" w:hAnsi="Candara" w:cs="Andalus"/>
          <w:sz w:val="26"/>
          <w:szCs w:val="26"/>
          <w:lang w:bidi="he-IL"/>
        </w:rPr>
        <w:t>dans les régions de : l’Ou</w:t>
      </w:r>
      <w:r w:rsidR="00A316FA">
        <w:rPr>
          <w:rFonts w:ascii="Candara" w:eastAsia="Times New Roman" w:hAnsi="Candara" w:cs="Andalus"/>
          <w:sz w:val="26"/>
          <w:szCs w:val="26"/>
          <w:lang w:bidi="he-IL"/>
        </w:rPr>
        <w:t>émé pour l’agence de Porto-Novo ;</w:t>
      </w:r>
      <w:r w:rsidRPr="00F20505">
        <w:rPr>
          <w:rFonts w:ascii="Candara" w:eastAsia="Times New Roman" w:hAnsi="Candara" w:cs="Andalus"/>
          <w:sz w:val="26"/>
          <w:szCs w:val="26"/>
          <w:lang w:bidi="he-IL"/>
        </w:rPr>
        <w:t xml:space="preserve"> le Mono-Couffo pour les age</w:t>
      </w:r>
      <w:r w:rsidR="00A316FA">
        <w:rPr>
          <w:rFonts w:ascii="Candara" w:eastAsia="Times New Roman" w:hAnsi="Candara" w:cs="Andalus"/>
          <w:sz w:val="26"/>
          <w:szCs w:val="26"/>
          <w:lang w:bidi="he-IL"/>
        </w:rPr>
        <w:t>nces de Comé, Lokossa et Azovè ;</w:t>
      </w:r>
      <w:r w:rsidRPr="00F20505">
        <w:rPr>
          <w:rFonts w:ascii="Candara" w:eastAsia="Times New Roman" w:hAnsi="Candara" w:cs="Andalus"/>
          <w:sz w:val="26"/>
          <w:szCs w:val="26"/>
          <w:lang w:bidi="he-IL"/>
        </w:rPr>
        <w:t xml:space="preserve"> le Zou-Collines pour les agences de Glazoué et Bohicon ; le Borgou pour l’agence de Parakou et l’Atlantique-Littoral pour les agences de Godomey, Aïbatin, Cococodji et Jéricho. </w:t>
      </w:r>
    </w:p>
    <w:p w14:paraId="6C6B87AD" w14:textId="60C09689" w:rsidR="00CD553C" w:rsidRPr="00F20505" w:rsidRDefault="00A316FA" w:rsidP="00CD553C">
      <w:pPr>
        <w:tabs>
          <w:tab w:val="left" w:pos="709"/>
        </w:tabs>
        <w:spacing w:after="120"/>
        <w:jc w:val="both"/>
        <w:rPr>
          <w:rFonts w:ascii="Candara" w:eastAsia="Times New Roman" w:hAnsi="Candara" w:cs="Andalus"/>
          <w:sz w:val="26"/>
          <w:szCs w:val="26"/>
          <w:lang w:bidi="he-IL"/>
        </w:rPr>
      </w:pPr>
      <w:r>
        <w:rPr>
          <w:rFonts w:ascii="Candara" w:eastAsia="Times New Roman" w:hAnsi="Candara" w:cs="Andalus"/>
          <w:sz w:val="26"/>
          <w:szCs w:val="26"/>
          <w:lang w:bidi="he-IL"/>
        </w:rPr>
        <w:t xml:space="preserve">Globalement on note un taux de participation </w:t>
      </w:r>
      <w:r w:rsidR="00CD553C" w:rsidRPr="00F20505">
        <w:rPr>
          <w:rFonts w:ascii="Candara" w:eastAsia="Times New Roman" w:hAnsi="Candara" w:cs="Andalus"/>
          <w:sz w:val="26"/>
          <w:szCs w:val="26"/>
          <w:lang w:bidi="he-IL"/>
        </w:rPr>
        <w:t>acceptable</w:t>
      </w:r>
      <w:r>
        <w:rPr>
          <w:rFonts w:ascii="Candara" w:eastAsia="Times New Roman" w:hAnsi="Candara" w:cs="Andalus"/>
          <w:sz w:val="26"/>
          <w:szCs w:val="26"/>
          <w:lang w:bidi="he-IL"/>
        </w:rPr>
        <w:t xml:space="preserve"> à ces rencontres. Ce taux </w:t>
      </w:r>
      <w:r w:rsidR="00CD553C" w:rsidRPr="00F20505">
        <w:rPr>
          <w:rFonts w:ascii="Candara" w:eastAsia="Times New Roman" w:hAnsi="Candara" w:cs="Andalus"/>
          <w:sz w:val="26"/>
          <w:szCs w:val="26"/>
          <w:lang w:bidi="he-IL"/>
        </w:rPr>
        <w:t xml:space="preserve">reste </w:t>
      </w:r>
      <w:r w:rsidRPr="00F20505">
        <w:rPr>
          <w:rFonts w:ascii="Candara" w:eastAsia="Times New Roman" w:hAnsi="Candara" w:cs="Andalus"/>
          <w:sz w:val="26"/>
          <w:szCs w:val="26"/>
          <w:lang w:bidi="he-IL"/>
        </w:rPr>
        <w:t xml:space="preserve">surtout </w:t>
      </w:r>
      <w:r w:rsidR="00CD553C" w:rsidRPr="00F20505">
        <w:rPr>
          <w:rFonts w:ascii="Candara" w:eastAsia="Times New Roman" w:hAnsi="Candara" w:cs="Andalus"/>
          <w:sz w:val="26"/>
          <w:szCs w:val="26"/>
          <w:lang w:bidi="he-IL"/>
        </w:rPr>
        <w:t xml:space="preserve">moyen au niveau des secteurs de Porto-Novo et Aïbatin-Godomey-Cococodji où les clients ont signalé beaucoup d’empêchements. L’effort de représentativité des sociétaires du </w:t>
      </w:r>
      <w:r w:rsidR="00FE1167">
        <w:rPr>
          <w:rFonts w:ascii="Candara" w:eastAsia="Times New Roman" w:hAnsi="Candara" w:cs="Andalus"/>
          <w:sz w:val="26"/>
          <w:szCs w:val="26"/>
          <w:lang w:bidi="he-IL"/>
        </w:rPr>
        <w:t>Zou-Collines</w:t>
      </w:r>
      <w:r w:rsidR="00CD553C" w:rsidRPr="00F20505">
        <w:rPr>
          <w:rFonts w:ascii="Candara" w:eastAsia="Times New Roman" w:hAnsi="Candara" w:cs="Andalus"/>
          <w:sz w:val="26"/>
          <w:szCs w:val="26"/>
          <w:lang w:bidi="he-IL"/>
        </w:rPr>
        <w:t xml:space="preserve"> et de Parakou est à saluer car ces derniers sont sortis massivement. Le taux de participation global est de 65,75%. On dénombre un total de 534 sociétaires présents sur les 850 invités.</w:t>
      </w:r>
    </w:p>
    <w:p w14:paraId="6D42C011" w14:textId="18B2CC09" w:rsidR="008610EC" w:rsidRDefault="00CD553C" w:rsidP="00CD553C">
      <w:pPr>
        <w:tabs>
          <w:tab w:val="left" w:pos="709"/>
        </w:tabs>
        <w:spacing w:after="120"/>
        <w:rPr>
          <w:rFonts w:ascii="Candara" w:eastAsia="Times New Roman" w:hAnsi="Candara" w:cs="Andalus"/>
          <w:sz w:val="26"/>
          <w:szCs w:val="26"/>
          <w:lang w:bidi="he-IL"/>
        </w:rPr>
      </w:pPr>
      <w:r w:rsidRPr="00F20505">
        <w:rPr>
          <w:rFonts w:ascii="Candara" w:eastAsia="Times New Roman" w:hAnsi="Candara" w:cs="Andalus"/>
          <w:sz w:val="26"/>
          <w:szCs w:val="26"/>
          <w:lang w:bidi="he-IL"/>
        </w:rPr>
        <w:t>Le tableau suivant fait le point de participation par secteur.</w:t>
      </w:r>
    </w:p>
    <w:p w14:paraId="2BBDFF46" w14:textId="360828AF" w:rsidR="00E33A3F" w:rsidRPr="00895177" w:rsidRDefault="00E33A3F" w:rsidP="002054B8">
      <w:pPr>
        <w:pStyle w:val="Lgende"/>
      </w:pPr>
      <w:bookmarkStart w:id="64" w:name="_Toc166850316"/>
      <w:r w:rsidRPr="00895177">
        <w:t xml:space="preserve">Tableau </w:t>
      </w:r>
      <w:r>
        <w:t>1</w:t>
      </w:r>
      <w:r w:rsidRPr="00895177">
        <w:t xml:space="preserve">: </w:t>
      </w:r>
      <w:r>
        <w:t>Récapitulatif des AG de secteurs</w:t>
      </w:r>
      <w:bookmarkEnd w:id="64"/>
    </w:p>
    <w:tbl>
      <w:tblPr>
        <w:tblStyle w:val="TableauGrille4-Accentuation6"/>
        <w:tblW w:w="9493" w:type="dxa"/>
        <w:tblLayout w:type="fixed"/>
        <w:tblLook w:val="04A0" w:firstRow="1" w:lastRow="0" w:firstColumn="1" w:lastColumn="0" w:noHBand="0" w:noVBand="1"/>
      </w:tblPr>
      <w:tblGrid>
        <w:gridCol w:w="1129"/>
        <w:gridCol w:w="1985"/>
        <w:gridCol w:w="1276"/>
        <w:gridCol w:w="1275"/>
        <w:gridCol w:w="1134"/>
        <w:gridCol w:w="1276"/>
        <w:gridCol w:w="1418"/>
      </w:tblGrid>
      <w:tr w:rsidR="00CD553C" w:rsidRPr="00912E31" w14:paraId="3A111CC6" w14:textId="77777777" w:rsidTr="002914C3">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29" w:type="dxa"/>
          </w:tcPr>
          <w:p w14:paraId="47A21599" w14:textId="77777777" w:rsidR="00CD553C" w:rsidRPr="00912E31" w:rsidRDefault="00CD553C" w:rsidP="00C73F1D">
            <w:pPr>
              <w:tabs>
                <w:tab w:val="left" w:pos="709"/>
              </w:tabs>
              <w:spacing w:after="120"/>
              <w:jc w:val="center"/>
              <w:rPr>
                <w:rFonts w:ascii="Baskerville Old Face" w:hAnsi="Baskerville Old Face" w:cs="Andalus"/>
                <w:b w:val="0"/>
                <w:szCs w:val="24"/>
                <w:lang w:bidi="he-IL"/>
              </w:rPr>
            </w:pPr>
            <w:r w:rsidRPr="00912E31">
              <w:rPr>
                <w:rFonts w:ascii="Baskerville Old Face" w:hAnsi="Baskerville Old Face" w:cs="Andalus"/>
                <w:szCs w:val="24"/>
                <w:lang w:bidi="he-IL"/>
              </w:rPr>
              <w:t>Secteurs</w:t>
            </w:r>
          </w:p>
        </w:tc>
        <w:tc>
          <w:tcPr>
            <w:tcW w:w="1985" w:type="dxa"/>
          </w:tcPr>
          <w:p w14:paraId="302378E8" w14:textId="77777777" w:rsidR="00CD553C" w:rsidRPr="00912E31" w:rsidRDefault="00CD553C" w:rsidP="00C73F1D">
            <w:pPr>
              <w:tabs>
                <w:tab w:val="left" w:pos="709"/>
              </w:tabs>
              <w:spacing w:after="120"/>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Agences concernées</w:t>
            </w:r>
          </w:p>
        </w:tc>
        <w:tc>
          <w:tcPr>
            <w:tcW w:w="1276" w:type="dxa"/>
          </w:tcPr>
          <w:p w14:paraId="5BE22C74" w14:textId="77777777" w:rsidR="00CD553C" w:rsidRPr="00912E31" w:rsidRDefault="00CD553C" w:rsidP="00C73F1D">
            <w:pPr>
              <w:tabs>
                <w:tab w:val="left" w:pos="709"/>
              </w:tabs>
              <w:spacing w:after="120"/>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Date de tenue</w:t>
            </w:r>
          </w:p>
        </w:tc>
        <w:tc>
          <w:tcPr>
            <w:tcW w:w="1275" w:type="dxa"/>
          </w:tcPr>
          <w:p w14:paraId="0ED0459F" w14:textId="77777777" w:rsidR="00CD553C" w:rsidRPr="00912E31" w:rsidRDefault="00CD553C" w:rsidP="00C73F1D">
            <w:pPr>
              <w:tabs>
                <w:tab w:val="left" w:pos="709"/>
              </w:tabs>
              <w:spacing w:after="120"/>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Nbre de sociétaires invités</w:t>
            </w:r>
          </w:p>
        </w:tc>
        <w:tc>
          <w:tcPr>
            <w:tcW w:w="1134" w:type="dxa"/>
          </w:tcPr>
          <w:p w14:paraId="670B9251" w14:textId="77777777" w:rsidR="00CD553C" w:rsidRPr="00912E31" w:rsidRDefault="00CD553C" w:rsidP="00C73F1D">
            <w:pPr>
              <w:tabs>
                <w:tab w:val="left" w:pos="709"/>
              </w:tabs>
              <w:spacing w:after="120"/>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Sociétaire présents</w:t>
            </w:r>
          </w:p>
        </w:tc>
        <w:tc>
          <w:tcPr>
            <w:tcW w:w="1276" w:type="dxa"/>
          </w:tcPr>
          <w:p w14:paraId="41F9180D" w14:textId="77777777" w:rsidR="00CD553C" w:rsidRPr="00912E31" w:rsidRDefault="00CD553C" w:rsidP="00C73F1D">
            <w:pPr>
              <w:tabs>
                <w:tab w:val="left" w:pos="709"/>
              </w:tabs>
              <w:spacing w:after="120"/>
              <w:ind w:right="-108"/>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Taux de participation en %</w:t>
            </w:r>
          </w:p>
        </w:tc>
        <w:tc>
          <w:tcPr>
            <w:tcW w:w="1418" w:type="dxa"/>
          </w:tcPr>
          <w:p w14:paraId="0C1C7069" w14:textId="77777777" w:rsidR="00CD553C" w:rsidRPr="00912E31" w:rsidRDefault="00CD553C" w:rsidP="00C73F1D">
            <w:pPr>
              <w:tabs>
                <w:tab w:val="left" w:pos="709"/>
              </w:tabs>
              <w:spacing w:after="120"/>
              <w:ind w:left="-108" w:right="-108"/>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Andalus"/>
                <w:b w:val="0"/>
                <w:szCs w:val="24"/>
                <w:lang w:bidi="he-IL"/>
              </w:rPr>
            </w:pPr>
            <w:r w:rsidRPr="00912E31">
              <w:rPr>
                <w:rFonts w:ascii="Baskerville Old Face" w:hAnsi="Baskerville Old Face" w:cs="Andalus"/>
                <w:szCs w:val="24"/>
                <w:lang w:bidi="he-IL"/>
              </w:rPr>
              <w:t xml:space="preserve">Représentants </w:t>
            </w:r>
            <w:r w:rsidRPr="00912E31">
              <w:rPr>
                <w:rFonts w:ascii="Baskerville Old Face" w:hAnsi="Baskerville Old Face" w:cs="Andalus"/>
                <w:szCs w:val="24"/>
                <w:lang w:bidi="he-IL"/>
              </w:rPr>
              <w:br/>
              <w:t xml:space="preserve"> pour l’AGO</w:t>
            </w:r>
          </w:p>
        </w:tc>
      </w:tr>
      <w:tr w:rsidR="00CD553C" w:rsidRPr="00912E31" w14:paraId="06FAB31B" w14:textId="77777777" w:rsidTr="0029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D89AD59" w14:textId="77777777" w:rsidR="00CD553C" w:rsidRPr="00912E31" w:rsidRDefault="00CD553C" w:rsidP="00C73F1D">
            <w:pPr>
              <w:tabs>
                <w:tab w:val="left" w:pos="709"/>
              </w:tabs>
              <w:spacing w:after="120"/>
              <w:jc w:val="center"/>
              <w:rPr>
                <w:rFonts w:ascii="Baskerville Old Face" w:hAnsi="Baskerville Old Face" w:cs="Andalus"/>
                <w:b w:val="0"/>
                <w:lang w:bidi="he-IL"/>
              </w:rPr>
            </w:pPr>
            <w:r w:rsidRPr="00912E31">
              <w:rPr>
                <w:rFonts w:ascii="Baskerville Old Face" w:hAnsi="Baskerville Old Face" w:cs="Andalus"/>
                <w:lang w:bidi="he-IL"/>
              </w:rPr>
              <w:t>Ouémé</w:t>
            </w:r>
          </w:p>
        </w:tc>
        <w:tc>
          <w:tcPr>
            <w:tcW w:w="1985" w:type="dxa"/>
          </w:tcPr>
          <w:p w14:paraId="65CC0BDE" w14:textId="77777777" w:rsidR="00CD553C" w:rsidRPr="00912E31" w:rsidRDefault="00CD553C" w:rsidP="00D95991">
            <w:pPr>
              <w:tabs>
                <w:tab w:val="left" w:pos="709"/>
              </w:tabs>
              <w:spacing w:after="120"/>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Porto-Novo</w:t>
            </w:r>
          </w:p>
        </w:tc>
        <w:tc>
          <w:tcPr>
            <w:tcW w:w="1276" w:type="dxa"/>
          </w:tcPr>
          <w:p w14:paraId="5FF02A00"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24/05/2023</w:t>
            </w:r>
          </w:p>
        </w:tc>
        <w:tc>
          <w:tcPr>
            <w:tcW w:w="1275" w:type="dxa"/>
          </w:tcPr>
          <w:p w14:paraId="1B88207D"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150</w:t>
            </w:r>
          </w:p>
        </w:tc>
        <w:tc>
          <w:tcPr>
            <w:tcW w:w="1134" w:type="dxa"/>
          </w:tcPr>
          <w:p w14:paraId="505310C2"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87</w:t>
            </w:r>
          </w:p>
        </w:tc>
        <w:tc>
          <w:tcPr>
            <w:tcW w:w="1276" w:type="dxa"/>
          </w:tcPr>
          <w:p w14:paraId="1DB6C8E8"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58</w:t>
            </w:r>
          </w:p>
        </w:tc>
        <w:tc>
          <w:tcPr>
            <w:tcW w:w="1418" w:type="dxa"/>
          </w:tcPr>
          <w:p w14:paraId="08462B60"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10</w:t>
            </w:r>
          </w:p>
        </w:tc>
      </w:tr>
      <w:tr w:rsidR="00CD553C" w:rsidRPr="00912E31" w14:paraId="1F07AC92" w14:textId="77777777" w:rsidTr="002914C3">
        <w:tc>
          <w:tcPr>
            <w:cnfStyle w:val="001000000000" w:firstRow="0" w:lastRow="0" w:firstColumn="1" w:lastColumn="0" w:oddVBand="0" w:evenVBand="0" w:oddHBand="0" w:evenHBand="0" w:firstRowFirstColumn="0" w:firstRowLastColumn="0" w:lastRowFirstColumn="0" w:lastRowLastColumn="0"/>
            <w:tcW w:w="1129" w:type="dxa"/>
          </w:tcPr>
          <w:p w14:paraId="5AB5D33F" w14:textId="77777777" w:rsidR="00CD553C" w:rsidRPr="00912E31" w:rsidRDefault="00CD553C" w:rsidP="00C73F1D">
            <w:pPr>
              <w:tabs>
                <w:tab w:val="left" w:pos="709"/>
              </w:tabs>
              <w:spacing w:after="120"/>
              <w:jc w:val="center"/>
              <w:rPr>
                <w:rFonts w:ascii="Baskerville Old Face" w:hAnsi="Baskerville Old Face" w:cs="Andalus"/>
                <w:b w:val="0"/>
                <w:lang w:bidi="he-IL"/>
              </w:rPr>
            </w:pPr>
            <w:r w:rsidRPr="00912E31">
              <w:rPr>
                <w:rFonts w:ascii="Baskerville Old Face" w:hAnsi="Baskerville Old Face" w:cs="Andalus"/>
                <w:lang w:bidi="he-IL"/>
              </w:rPr>
              <w:t>Mono-Couffo</w:t>
            </w:r>
          </w:p>
        </w:tc>
        <w:tc>
          <w:tcPr>
            <w:tcW w:w="1985" w:type="dxa"/>
          </w:tcPr>
          <w:p w14:paraId="24FDB047" w14:textId="445DB355" w:rsidR="00CD553C" w:rsidRPr="00912E31" w:rsidRDefault="00CD553C" w:rsidP="00D95991">
            <w:pPr>
              <w:tabs>
                <w:tab w:val="left" w:pos="709"/>
              </w:tabs>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Comé</w:t>
            </w:r>
            <w:r w:rsidR="00D95991">
              <w:rPr>
                <w:rFonts w:ascii="Baskerville Old Face" w:hAnsi="Baskerville Old Face" w:cs="Andalus"/>
                <w:lang w:bidi="he-IL"/>
              </w:rPr>
              <w:t xml:space="preserve"> </w:t>
            </w:r>
            <w:r w:rsidRPr="00912E31">
              <w:rPr>
                <w:rFonts w:ascii="Baskerville Old Face" w:hAnsi="Baskerville Old Face" w:cs="Andalus"/>
                <w:lang w:bidi="he-IL"/>
              </w:rPr>
              <w:t>Azovè</w:t>
            </w:r>
          </w:p>
          <w:p w14:paraId="3360561B" w14:textId="77777777" w:rsidR="00CD553C" w:rsidRPr="00912E31" w:rsidRDefault="00CD553C" w:rsidP="00D95991">
            <w:pPr>
              <w:tabs>
                <w:tab w:val="left" w:pos="709"/>
              </w:tabs>
              <w:spacing w:after="120"/>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Lokossa</w:t>
            </w:r>
          </w:p>
        </w:tc>
        <w:tc>
          <w:tcPr>
            <w:tcW w:w="1276" w:type="dxa"/>
          </w:tcPr>
          <w:p w14:paraId="11D41A23"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25/05/2023</w:t>
            </w:r>
          </w:p>
        </w:tc>
        <w:tc>
          <w:tcPr>
            <w:tcW w:w="1275" w:type="dxa"/>
          </w:tcPr>
          <w:p w14:paraId="10FB5967"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100</w:t>
            </w:r>
          </w:p>
        </w:tc>
        <w:tc>
          <w:tcPr>
            <w:tcW w:w="1134" w:type="dxa"/>
          </w:tcPr>
          <w:p w14:paraId="15A19019"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61</w:t>
            </w:r>
          </w:p>
        </w:tc>
        <w:tc>
          <w:tcPr>
            <w:tcW w:w="1276" w:type="dxa"/>
          </w:tcPr>
          <w:p w14:paraId="7221D417"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61</w:t>
            </w:r>
          </w:p>
        </w:tc>
        <w:tc>
          <w:tcPr>
            <w:tcW w:w="1418" w:type="dxa"/>
          </w:tcPr>
          <w:p w14:paraId="16D25B5D"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11</w:t>
            </w:r>
          </w:p>
        </w:tc>
      </w:tr>
      <w:tr w:rsidR="00CD553C" w:rsidRPr="00912E31" w14:paraId="75E1BD05" w14:textId="77777777" w:rsidTr="0029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4740FD8" w14:textId="77777777" w:rsidR="00CD553C" w:rsidRPr="00912E31" w:rsidRDefault="00CD553C" w:rsidP="00C73F1D">
            <w:pPr>
              <w:tabs>
                <w:tab w:val="left" w:pos="709"/>
              </w:tabs>
              <w:spacing w:after="120"/>
              <w:jc w:val="center"/>
              <w:rPr>
                <w:rFonts w:ascii="Baskerville Old Face" w:hAnsi="Baskerville Old Face" w:cs="Andalus"/>
                <w:b w:val="0"/>
                <w:lang w:bidi="he-IL"/>
              </w:rPr>
            </w:pPr>
            <w:r w:rsidRPr="00912E31">
              <w:rPr>
                <w:rFonts w:ascii="Baskerville Old Face" w:hAnsi="Baskerville Old Face" w:cs="Andalus"/>
                <w:lang w:bidi="he-IL"/>
              </w:rPr>
              <w:t>Zou-Colline</w:t>
            </w:r>
          </w:p>
        </w:tc>
        <w:tc>
          <w:tcPr>
            <w:tcW w:w="1985" w:type="dxa"/>
          </w:tcPr>
          <w:p w14:paraId="0B293F81" w14:textId="48AB6A13" w:rsidR="00CD553C" w:rsidRPr="00912E31" w:rsidRDefault="00CD553C" w:rsidP="00D95991">
            <w:pPr>
              <w:tabs>
                <w:tab w:val="left" w:pos="709"/>
              </w:tabs>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Bohicon</w:t>
            </w:r>
            <w:r w:rsidR="00D95991">
              <w:rPr>
                <w:rFonts w:ascii="Baskerville Old Face" w:hAnsi="Baskerville Old Face" w:cs="Andalus"/>
                <w:lang w:bidi="he-IL"/>
              </w:rPr>
              <w:t xml:space="preserve">, </w:t>
            </w:r>
            <w:r w:rsidRPr="00912E31">
              <w:rPr>
                <w:rFonts w:ascii="Baskerville Old Face" w:hAnsi="Baskerville Old Face" w:cs="Andalus"/>
                <w:lang w:bidi="he-IL"/>
              </w:rPr>
              <w:t>Glazoué</w:t>
            </w:r>
          </w:p>
        </w:tc>
        <w:tc>
          <w:tcPr>
            <w:tcW w:w="1276" w:type="dxa"/>
          </w:tcPr>
          <w:p w14:paraId="4875DC5A"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30/05/2023</w:t>
            </w:r>
          </w:p>
        </w:tc>
        <w:tc>
          <w:tcPr>
            <w:tcW w:w="1275" w:type="dxa"/>
          </w:tcPr>
          <w:p w14:paraId="6C935424"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100</w:t>
            </w:r>
          </w:p>
        </w:tc>
        <w:tc>
          <w:tcPr>
            <w:tcW w:w="1134" w:type="dxa"/>
          </w:tcPr>
          <w:p w14:paraId="6B0FD50C"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80</w:t>
            </w:r>
          </w:p>
        </w:tc>
        <w:tc>
          <w:tcPr>
            <w:tcW w:w="1276" w:type="dxa"/>
          </w:tcPr>
          <w:p w14:paraId="596D23D2"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80</w:t>
            </w:r>
          </w:p>
        </w:tc>
        <w:tc>
          <w:tcPr>
            <w:tcW w:w="1418" w:type="dxa"/>
          </w:tcPr>
          <w:p w14:paraId="4B040FDF"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12</w:t>
            </w:r>
          </w:p>
        </w:tc>
      </w:tr>
      <w:tr w:rsidR="00CD553C" w:rsidRPr="00912E31" w14:paraId="296E47A3" w14:textId="77777777" w:rsidTr="002914C3">
        <w:tc>
          <w:tcPr>
            <w:cnfStyle w:val="001000000000" w:firstRow="0" w:lastRow="0" w:firstColumn="1" w:lastColumn="0" w:oddVBand="0" w:evenVBand="0" w:oddHBand="0" w:evenHBand="0" w:firstRowFirstColumn="0" w:firstRowLastColumn="0" w:lastRowFirstColumn="0" w:lastRowLastColumn="0"/>
            <w:tcW w:w="1129" w:type="dxa"/>
          </w:tcPr>
          <w:p w14:paraId="701D4EF1" w14:textId="77777777" w:rsidR="00CD553C" w:rsidRPr="00912E31" w:rsidRDefault="00CD553C" w:rsidP="00C73F1D">
            <w:pPr>
              <w:tabs>
                <w:tab w:val="left" w:pos="709"/>
              </w:tabs>
              <w:spacing w:after="120"/>
              <w:jc w:val="center"/>
              <w:rPr>
                <w:rFonts w:ascii="Baskerville Old Face" w:hAnsi="Baskerville Old Face" w:cs="Andalus"/>
                <w:b w:val="0"/>
                <w:lang w:bidi="he-IL"/>
              </w:rPr>
            </w:pPr>
            <w:r w:rsidRPr="00912E31">
              <w:rPr>
                <w:rFonts w:ascii="Baskerville Old Face" w:hAnsi="Baskerville Old Face" w:cs="Andalus"/>
                <w:lang w:bidi="he-IL"/>
              </w:rPr>
              <w:t>Borgou</w:t>
            </w:r>
          </w:p>
        </w:tc>
        <w:tc>
          <w:tcPr>
            <w:tcW w:w="1985" w:type="dxa"/>
          </w:tcPr>
          <w:p w14:paraId="2F6A6392"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Parakou</w:t>
            </w:r>
          </w:p>
        </w:tc>
        <w:tc>
          <w:tcPr>
            <w:tcW w:w="1276" w:type="dxa"/>
          </w:tcPr>
          <w:p w14:paraId="1F7AA0CC"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31/05/2023</w:t>
            </w:r>
          </w:p>
        </w:tc>
        <w:tc>
          <w:tcPr>
            <w:tcW w:w="1275" w:type="dxa"/>
          </w:tcPr>
          <w:p w14:paraId="3E7773E6"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100</w:t>
            </w:r>
          </w:p>
        </w:tc>
        <w:tc>
          <w:tcPr>
            <w:tcW w:w="1134" w:type="dxa"/>
          </w:tcPr>
          <w:p w14:paraId="07A60477"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71</w:t>
            </w:r>
          </w:p>
        </w:tc>
        <w:tc>
          <w:tcPr>
            <w:tcW w:w="1276" w:type="dxa"/>
          </w:tcPr>
          <w:p w14:paraId="07060EC5"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71</w:t>
            </w:r>
          </w:p>
        </w:tc>
        <w:tc>
          <w:tcPr>
            <w:tcW w:w="1418" w:type="dxa"/>
          </w:tcPr>
          <w:p w14:paraId="0E713E43"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6</w:t>
            </w:r>
          </w:p>
        </w:tc>
      </w:tr>
      <w:tr w:rsidR="00CD553C" w:rsidRPr="00912E31" w14:paraId="7FBBB3A8" w14:textId="77777777" w:rsidTr="0029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6BF1401" w14:textId="77777777" w:rsidR="00CD553C" w:rsidRPr="00912E31" w:rsidRDefault="00CD553C" w:rsidP="00C73F1D">
            <w:pPr>
              <w:tabs>
                <w:tab w:val="left" w:pos="709"/>
              </w:tabs>
              <w:spacing w:after="120"/>
              <w:ind w:left="-113"/>
              <w:jc w:val="center"/>
              <w:rPr>
                <w:rFonts w:ascii="Baskerville Old Face" w:hAnsi="Baskerville Old Face" w:cs="Andalus"/>
                <w:b w:val="0"/>
                <w:lang w:bidi="he-IL"/>
              </w:rPr>
            </w:pPr>
            <w:r w:rsidRPr="00912E31">
              <w:rPr>
                <w:rFonts w:ascii="Baskerville Old Face" w:hAnsi="Baskerville Old Face" w:cs="Andalus"/>
                <w:lang w:bidi="he-IL"/>
              </w:rPr>
              <w:lastRenderedPageBreak/>
              <w:t>Atlantique-Littoral</w:t>
            </w:r>
          </w:p>
        </w:tc>
        <w:tc>
          <w:tcPr>
            <w:tcW w:w="1985" w:type="dxa"/>
          </w:tcPr>
          <w:p w14:paraId="6B6F3165" w14:textId="77777777" w:rsidR="00CD553C" w:rsidRPr="00912E31" w:rsidRDefault="00CD553C" w:rsidP="00C73F1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Godomey</w:t>
            </w:r>
          </w:p>
          <w:p w14:paraId="23C6D106" w14:textId="77777777" w:rsidR="00CD553C" w:rsidRPr="00912E31" w:rsidRDefault="00CD553C" w:rsidP="00C73F1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Aïbatin</w:t>
            </w:r>
          </w:p>
          <w:p w14:paraId="1D4DAB39" w14:textId="77777777" w:rsidR="00CD553C" w:rsidRPr="00912E31" w:rsidRDefault="00CD553C" w:rsidP="00C73F1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Cococodji</w:t>
            </w:r>
          </w:p>
          <w:p w14:paraId="47AE6D98"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Jéricho</w:t>
            </w:r>
          </w:p>
        </w:tc>
        <w:tc>
          <w:tcPr>
            <w:tcW w:w="1276" w:type="dxa"/>
          </w:tcPr>
          <w:p w14:paraId="09AF296D"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03/06/2023</w:t>
            </w:r>
          </w:p>
        </w:tc>
        <w:tc>
          <w:tcPr>
            <w:tcW w:w="1275" w:type="dxa"/>
          </w:tcPr>
          <w:p w14:paraId="1FD4FFD5"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400</w:t>
            </w:r>
          </w:p>
        </w:tc>
        <w:tc>
          <w:tcPr>
            <w:tcW w:w="1134" w:type="dxa"/>
          </w:tcPr>
          <w:p w14:paraId="496761EC"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235</w:t>
            </w:r>
          </w:p>
        </w:tc>
        <w:tc>
          <w:tcPr>
            <w:tcW w:w="1276" w:type="dxa"/>
          </w:tcPr>
          <w:p w14:paraId="1E2488E2"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58,75</w:t>
            </w:r>
          </w:p>
        </w:tc>
        <w:tc>
          <w:tcPr>
            <w:tcW w:w="1418" w:type="dxa"/>
          </w:tcPr>
          <w:p w14:paraId="7AA3FA06" w14:textId="77777777" w:rsidR="00CD553C" w:rsidRPr="00912E31" w:rsidRDefault="00CD553C" w:rsidP="00C73F1D">
            <w:pPr>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Andalus"/>
                <w:lang w:bidi="he-IL"/>
              </w:rPr>
            </w:pPr>
            <w:r w:rsidRPr="00912E31">
              <w:rPr>
                <w:rFonts w:ascii="Baskerville Old Face" w:hAnsi="Baskerville Old Face" w:cs="Andalus"/>
                <w:lang w:bidi="he-IL"/>
              </w:rPr>
              <w:t>41</w:t>
            </w:r>
          </w:p>
        </w:tc>
      </w:tr>
      <w:tr w:rsidR="00CD553C" w:rsidRPr="00912E31" w14:paraId="4A673774" w14:textId="77777777" w:rsidTr="002914C3">
        <w:tc>
          <w:tcPr>
            <w:cnfStyle w:val="001000000000" w:firstRow="0" w:lastRow="0" w:firstColumn="1" w:lastColumn="0" w:oddVBand="0" w:evenVBand="0" w:oddHBand="0" w:evenHBand="0" w:firstRowFirstColumn="0" w:firstRowLastColumn="0" w:lastRowFirstColumn="0" w:lastRowLastColumn="0"/>
            <w:tcW w:w="4390" w:type="dxa"/>
            <w:gridSpan w:val="3"/>
          </w:tcPr>
          <w:p w14:paraId="5EE8416B" w14:textId="77777777" w:rsidR="00CD553C" w:rsidRPr="00912E31" w:rsidRDefault="00CD553C" w:rsidP="00C73F1D">
            <w:pPr>
              <w:tabs>
                <w:tab w:val="left" w:pos="709"/>
              </w:tabs>
              <w:spacing w:after="120"/>
              <w:jc w:val="center"/>
              <w:rPr>
                <w:rFonts w:ascii="Baskerville Old Face" w:hAnsi="Baskerville Old Face" w:cs="Andalus"/>
                <w:b w:val="0"/>
                <w:lang w:bidi="he-IL"/>
              </w:rPr>
            </w:pPr>
            <w:r w:rsidRPr="00912E31">
              <w:rPr>
                <w:rFonts w:ascii="Baskerville Old Face" w:hAnsi="Baskerville Old Face" w:cs="Andalus"/>
                <w:lang w:bidi="he-IL"/>
              </w:rPr>
              <w:t>Total</w:t>
            </w:r>
          </w:p>
        </w:tc>
        <w:tc>
          <w:tcPr>
            <w:tcW w:w="1275" w:type="dxa"/>
          </w:tcPr>
          <w:p w14:paraId="0F229CC9"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b/>
                <w:lang w:bidi="he-IL"/>
              </w:rPr>
            </w:pPr>
            <w:r w:rsidRPr="00912E31">
              <w:rPr>
                <w:rFonts w:ascii="Baskerville Old Face" w:hAnsi="Baskerville Old Face" w:cs="Andalus"/>
                <w:b/>
                <w:lang w:bidi="he-IL"/>
              </w:rPr>
              <w:t>850</w:t>
            </w:r>
          </w:p>
        </w:tc>
        <w:tc>
          <w:tcPr>
            <w:tcW w:w="1134" w:type="dxa"/>
          </w:tcPr>
          <w:p w14:paraId="3DE5889C"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b/>
                <w:lang w:bidi="he-IL"/>
              </w:rPr>
            </w:pPr>
            <w:r w:rsidRPr="00912E31">
              <w:rPr>
                <w:rFonts w:ascii="Baskerville Old Face" w:hAnsi="Baskerville Old Face" w:cs="Andalus"/>
                <w:b/>
                <w:lang w:bidi="he-IL"/>
              </w:rPr>
              <w:t>534</w:t>
            </w:r>
          </w:p>
        </w:tc>
        <w:tc>
          <w:tcPr>
            <w:tcW w:w="1276" w:type="dxa"/>
          </w:tcPr>
          <w:p w14:paraId="29B6AE5A"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b/>
                <w:lang w:bidi="he-IL"/>
              </w:rPr>
            </w:pPr>
            <w:r w:rsidRPr="00912E31">
              <w:rPr>
                <w:rFonts w:ascii="Baskerville Old Face" w:hAnsi="Baskerville Old Face" w:cs="Andalus"/>
                <w:b/>
                <w:lang w:bidi="he-IL"/>
              </w:rPr>
              <w:t>65,75</w:t>
            </w:r>
          </w:p>
        </w:tc>
        <w:tc>
          <w:tcPr>
            <w:tcW w:w="1418" w:type="dxa"/>
          </w:tcPr>
          <w:p w14:paraId="604B78D4" w14:textId="77777777" w:rsidR="00CD553C" w:rsidRPr="00912E31" w:rsidRDefault="00CD553C" w:rsidP="00C73F1D">
            <w:pPr>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Andalus"/>
                <w:b/>
                <w:lang w:bidi="he-IL"/>
              </w:rPr>
            </w:pPr>
            <w:r w:rsidRPr="00912E31">
              <w:rPr>
                <w:rFonts w:ascii="Baskerville Old Face" w:hAnsi="Baskerville Old Face" w:cs="Andalus"/>
                <w:b/>
                <w:lang w:bidi="he-IL"/>
              </w:rPr>
              <w:t>80</w:t>
            </w:r>
          </w:p>
        </w:tc>
      </w:tr>
    </w:tbl>
    <w:p w14:paraId="74C74031" w14:textId="77777777" w:rsidR="00CD553C" w:rsidRPr="00F20505" w:rsidRDefault="00CD553C" w:rsidP="00CD553C">
      <w:pPr>
        <w:tabs>
          <w:tab w:val="left" w:pos="709"/>
        </w:tabs>
        <w:spacing w:after="120"/>
        <w:rPr>
          <w:rFonts w:ascii="Candara" w:hAnsi="Candara" w:cs="Andalus"/>
          <w:sz w:val="12"/>
          <w:szCs w:val="26"/>
          <w:lang w:bidi="he-IL"/>
        </w:rPr>
      </w:pPr>
    </w:p>
    <w:p w14:paraId="1AF69CF3" w14:textId="17178279" w:rsidR="00CD553C" w:rsidRPr="00741B2A" w:rsidRDefault="0002740F" w:rsidP="00CD553C">
      <w:pPr>
        <w:tabs>
          <w:tab w:val="left" w:pos="709"/>
        </w:tabs>
        <w:spacing w:after="120"/>
        <w:jc w:val="both"/>
        <w:rPr>
          <w:rFonts w:ascii="Candara" w:eastAsia="Times New Roman" w:hAnsi="Candara" w:cs="Andalus"/>
          <w:sz w:val="26"/>
          <w:szCs w:val="26"/>
          <w:lang w:bidi="he-IL"/>
        </w:rPr>
      </w:pPr>
      <w:r w:rsidRPr="00630A9D">
        <w:rPr>
          <w:rFonts w:ascii="Candara" w:hAnsi="Candara" w:cs="Andalus"/>
          <w:noProof/>
          <w:sz w:val="26"/>
          <w:szCs w:val="26"/>
        </w:rPr>
        <mc:AlternateContent>
          <mc:Choice Requires="wps">
            <w:drawing>
              <wp:anchor distT="0" distB="0" distL="114300" distR="114300" simplePos="0" relativeHeight="251718144" behindDoc="0" locked="0" layoutInCell="1" allowOverlap="1" wp14:anchorId="76C47AE8" wp14:editId="6998B3A3">
                <wp:simplePos x="0" y="0"/>
                <wp:positionH relativeFrom="column">
                  <wp:posOffset>2211070</wp:posOffset>
                </wp:positionH>
                <wp:positionV relativeFrom="paragraph">
                  <wp:posOffset>5267960</wp:posOffset>
                </wp:positionV>
                <wp:extent cx="3771900" cy="23812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3771900" cy="238125"/>
                        </a:xfrm>
                        <a:prstGeom prst="rect">
                          <a:avLst/>
                        </a:prstGeom>
                        <a:solidFill>
                          <a:sysClr val="window" lastClr="FFFFFF"/>
                        </a:solidFill>
                        <a:ln w="6350">
                          <a:solidFill>
                            <a:prstClr val="black"/>
                          </a:solidFill>
                        </a:ln>
                      </wps:spPr>
                      <wps:txbx>
                        <w:txbxContent>
                          <w:p w14:paraId="293A6D8A" w14:textId="198A2556" w:rsidR="00E93D2D" w:rsidRDefault="00E93D2D" w:rsidP="00630A9D">
                            <w:r>
                              <w:t>Photo prise à l’occasion de  l’AG de secteur Atlantique /Littoral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6C47AE8" id="Zone de texte 8" o:spid="_x0000_s1032" type="#_x0000_t202" style="position:absolute;left:0;text-align:left;margin-left:174.1pt;margin-top:414.8pt;width:297pt;height:1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" fillcolor="window" strokeweight=".5pt">
                <v:textbox>
                  <w:txbxContent>
                    <w:p w14:paraId="293A6D8A" w14:textId="198A2556" w:rsidR="00E93D2D" w:rsidRDefault="00E93D2D" w:rsidP="00630A9D">
                      <w:r>
                        <w:t>Photo prise à l’occasion de  l’AG de secteur Atlantique /Littoral</w:t>
                      </w:r>
                    </w:p>
                  </w:txbxContent>
                </v:textbox>
              </v:shape>
            </w:pict>
          </mc:Fallback>
        </mc:AlternateContent>
      </w:r>
      <w:r>
        <w:rPr>
          <w:noProof/>
        </w:rPr>
        <w:drawing>
          <wp:anchor distT="0" distB="0" distL="114300" distR="114300" simplePos="0" relativeHeight="251701760" behindDoc="0" locked="0" layoutInCell="1" allowOverlap="1" wp14:anchorId="3F5D8E62" wp14:editId="7BF512E0">
            <wp:simplePos x="0" y="0"/>
            <wp:positionH relativeFrom="margin">
              <wp:align>left</wp:align>
            </wp:positionH>
            <wp:positionV relativeFrom="margin">
              <wp:posOffset>2542540</wp:posOffset>
            </wp:positionV>
            <wp:extent cx="5978525" cy="4158615"/>
            <wp:effectExtent l="0" t="0" r="317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8525" cy="4158615"/>
                    </a:xfrm>
                    <a:prstGeom prst="rect">
                      <a:avLst/>
                    </a:prstGeom>
                    <a:noFill/>
                    <a:ln>
                      <a:noFill/>
                    </a:ln>
                  </pic:spPr>
                </pic:pic>
              </a:graphicData>
            </a:graphic>
            <wp14:sizeRelH relativeFrom="margin">
              <wp14:pctWidth>0</wp14:pctWidth>
            </wp14:sizeRelH>
          </wp:anchor>
        </w:drawing>
      </w:r>
      <w:r w:rsidR="00CD553C" w:rsidRPr="00F20505">
        <w:rPr>
          <w:rFonts w:ascii="Candara" w:eastAsia="Times New Roman" w:hAnsi="Candara" w:cs="Andalus"/>
          <w:sz w:val="26"/>
          <w:szCs w:val="26"/>
          <w:lang w:bidi="he-IL"/>
        </w:rPr>
        <w:t>Il était question aux AG de secteur de la présentation des rapports d’activité des trois organes à savoir le Conseil d’Administration (CA), le Comité de Crédit (CC), le Conseil de Surveillance (CS) et du recueil des différentes préoccupations des sociétaires avant la désignation de leur représentant à l’Assemblée Générale Ordinaire de l’institution. On retient une participation effective des sociétaires qui ont suivi avec attention les différents rapports et ont fait part de leurs préoccupations</w:t>
      </w:r>
      <w:r w:rsidR="008610EC">
        <w:rPr>
          <w:rFonts w:ascii="Candara" w:eastAsia="Times New Roman" w:hAnsi="Candara" w:cs="Andalus"/>
          <w:sz w:val="26"/>
          <w:szCs w:val="26"/>
          <w:lang w:bidi="he-IL"/>
        </w:rPr>
        <w:t xml:space="preserve"> avant d’adopter à l’unanimité l</w:t>
      </w:r>
      <w:r w:rsidR="00CD553C" w:rsidRPr="00F20505">
        <w:rPr>
          <w:rFonts w:ascii="Candara" w:eastAsia="Times New Roman" w:hAnsi="Candara" w:cs="Andalus"/>
          <w:sz w:val="26"/>
          <w:szCs w:val="26"/>
          <w:lang w:bidi="he-IL"/>
        </w:rPr>
        <w:t>esdits documents. Quatorze (14) préoccupations majeures ont été exprimées et ont fait l’objet d’échanges fructueux pour donner lieu à des recommandations pertinentes à mettre en œuvre. Certaines recommandations sont revenues au niveau de la plupart des secteurs et méritent une attention particulière. Il s’agit du</w:t>
      </w:r>
      <w:r w:rsidR="00CD553C">
        <w:rPr>
          <w:rFonts w:ascii="Candara" w:eastAsia="Times New Roman" w:hAnsi="Candara" w:cs="Andalus"/>
          <w:sz w:val="26"/>
          <w:szCs w:val="26"/>
          <w:lang w:bidi="he-IL"/>
        </w:rPr>
        <w:t xml:space="preserve"> r</w:t>
      </w:r>
      <w:r w:rsidR="00CD553C" w:rsidRPr="00741B2A">
        <w:rPr>
          <w:rFonts w:ascii="Candara" w:eastAsia="Times New Roman" w:hAnsi="Candara" w:cs="Andalus"/>
          <w:sz w:val="26"/>
          <w:szCs w:val="26"/>
          <w:lang w:bidi="he-IL"/>
        </w:rPr>
        <w:t>allongement jusqu’à 06 mois de la durée de remboursement des crédits</w:t>
      </w:r>
      <w:r w:rsidR="008610EC">
        <w:rPr>
          <w:rFonts w:ascii="Candara" w:eastAsia="Times New Roman" w:hAnsi="Candara" w:cs="Andalus"/>
          <w:sz w:val="26"/>
          <w:szCs w:val="26"/>
          <w:lang w:bidi="he-IL"/>
        </w:rPr>
        <w:t xml:space="preserve"> </w:t>
      </w:r>
      <w:r w:rsidR="00CD553C" w:rsidRPr="00741B2A">
        <w:rPr>
          <w:rFonts w:ascii="Candara" w:eastAsia="Times New Roman" w:hAnsi="Candara" w:cs="Andalus"/>
          <w:sz w:val="26"/>
          <w:szCs w:val="26"/>
          <w:lang w:bidi="he-IL"/>
        </w:rPr>
        <w:t>avance sur tontine</w:t>
      </w:r>
      <w:r w:rsidR="00CD553C">
        <w:rPr>
          <w:rFonts w:ascii="Candara" w:eastAsia="Times New Roman" w:hAnsi="Candara" w:cs="Andalus"/>
          <w:sz w:val="26"/>
          <w:szCs w:val="26"/>
          <w:lang w:bidi="he-IL"/>
        </w:rPr>
        <w:t xml:space="preserve"> et de </w:t>
      </w:r>
      <w:r w:rsidR="00CD553C" w:rsidRPr="00741B2A">
        <w:rPr>
          <w:rFonts w:ascii="Candara" w:eastAsia="Times New Roman" w:hAnsi="Candara" w:cs="Andalus"/>
          <w:sz w:val="26"/>
          <w:szCs w:val="26"/>
          <w:lang w:bidi="he-IL"/>
        </w:rPr>
        <w:t>L’étude de la possibilité de porter à 500 000 francs le seuil du crédit avance sur tontine sans garantie.</w:t>
      </w:r>
      <w:r w:rsidR="00CD553C" w:rsidRPr="00741B2A">
        <w:t xml:space="preserve"> </w:t>
      </w:r>
    </w:p>
    <w:p w14:paraId="01EFE794" w14:textId="77777777" w:rsidR="00CD553C" w:rsidRPr="00F20505"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t xml:space="preserve">Une autre présentation abordée est celle relative au projet d’augmentation de part sociale pour le renforcement des fonds propres. A cet égard, une communication a été présentée par le Chef Service Exploitation et Développement (C/SED) avec le point des </w:t>
      </w:r>
      <w:r w:rsidRPr="00F20505">
        <w:rPr>
          <w:rFonts w:ascii="Candara" w:eastAsia="Times New Roman" w:hAnsi="Candara" w:cs="Andalus"/>
          <w:sz w:val="26"/>
          <w:szCs w:val="26"/>
          <w:lang w:bidi="he-IL"/>
        </w:rPr>
        <w:lastRenderedPageBreak/>
        <w:t xml:space="preserve">parts sociales par tranche de montant. Il est remarqué que 90% des sociétaires ont leurs parts sociales inférieures à 20 000. Le C/SED a rappelé l’importance de l’augmentation des parts sociales pour la bonne santé financière de l’institution et les avantages qu’elles procurent aux sociétaires. Ceci a permis d’obtenir de ces derniers, un engagement d’augmentation de leurs parts sociales. </w:t>
      </w:r>
    </w:p>
    <w:p w14:paraId="6B93CF50" w14:textId="08D52715" w:rsidR="00CD553C" w:rsidRPr="00F20505" w:rsidRDefault="008610EC" w:rsidP="00CD553C">
      <w:pPr>
        <w:numPr>
          <w:ilvl w:val="0"/>
          <w:numId w:val="31"/>
        </w:numPr>
        <w:tabs>
          <w:tab w:val="left" w:pos="709"/>
        </w:tabs>
        <w:spacing w:after="120"/>
        <w:contextualSpacing/>
        <w:jc w:val="both"/>
        <w:rPr>
          <w:rFonts w:ascii="Candara" w:eastAsia="Times New Roman" w:hAnsi="Candara" w:cs="Andalus"/>
          <w:b/>
          <w:bCs/>
          <w:sz w:val="26"/>
          <w:szCs w:val="26"/>
          <w:lang w:bidi="he-IL"/>
        </w:rPr>
      </w:pPr>
      <w:r>
        <w:rPr>
          <w:rFonts w:ascii="Candara" w:eastAsia="Times New Roman" w:hAnsi="Candara" w:cs="Andalus"/>
          <w:b/>
          <w:bCs/>
          <w:sz w:val="26"/>
          <w:szCs w:val="26"/>
          <w:lang w:bidi="he-IL"/>
        </w:rPr>
        <w:t>Assemblée G</w:t>
      </w:r>
      <w:r w:rsidR="00CD553C" w:rsidRPr="00F20505">
        <w:rPr>
          <w:rFonts w:ascii="Candara" w:eastAsia="Times New Roman" w:hAnsi="Candara" w:cs="Andalus"/>
          <w:b/>
          <w:bCs/>
          <w:sz w:val="26"/>
          <w:szCs w:val="26"/>
          <w:lang w:bidi="he-IL"/>
        </w:rPr>
        <w:t>énérale Ordinaire</w:t>
      </w:r>
    </w:p>
    <w:p w14:paraId="208512E6" w14:textId="3315366A" w:rsidR="00CD553C" w:rsidRPr="00F20505"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t>À la suite des Assemblées Générales de Secteur, il a été tenu une Assemblées Générale Ordinaire (AGO) des sociétaires de l’institution le Samedi 17 Juin 2023 dans la salle des fêtes DREAM CENTER de Jericho. Cette AGO a connu la participation de 94 sociétaires</w:t>
      </w:r>
      <w:r w:rsidR="0002740F">
        <w:rPr>
          <w:rFonts w:ascii="Candara" w:eastAsia="Times New Roman" w:hAnsi="Candara" w:cs="Andalus"/>
          <w:sz w:val="26"/>
          <w:szCs w:val="26"/>
          <w:lang w:bidi="he-IL"/>
        </w:rPr>
        <w:t>.</w:t>
      </w:r>
    </w:p>
    <w:p w14:paraId="2C32BC13" w14:textId="3DAEA0C7" w:rsidR="00CD553C" w:rsidRPr="00F20505"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t>Il était question à cette rencontre, entre autres de l’adoption des nouveaux documents amendés, de la présentation du niveau de mise en œuvre des recommandations de l’AG 202</w:t>
      </w:r>
      <w:r w:rsidR="008C35BE">
        <w:rPr>
          <w:rFonts w:ascii="Candara" w:eastAsia="Times New Roman" w:hAnsi="Candara" w:cs="Andalus"/>
          <w:sz w:val="26"/>
          <w:szCs w:val="26"/>
          <w:lang w:bidi="he-IL"/>
        </w:rPr>
        <w:t>2</w:t>
      </w:r>
      <w:r w:rsidRPr="00F20505">
        <w:rPr>
          <w:rFonts w:ascii="Candara" w:eastAsia="Times New Roman" w:hAnsi="Candara" w:cs="Andalus"/>
          <w:sz w:val="26"/>
          <w:szCs w:val="26"/>
          <w:lang w:bidi="he-IL"/>
        </w:rPr>
        <w:t>, de l’adoption de nouvelles recommandations, de l’approbation des comptes et de l’affectation du résultat. Il a été également pourvu à un poste vacant du Comité de Crédit.</w:t>
      </w:r>
    </w:p>
    <w:p w14:paraId="3165F96C" w14:textId="2F48CF8B" w:rsidR="00CD553C" w:rsidRPr="00F20505" w:rsidRDefault="0002740F" w:rsidP="00CD553C">
      <w:pPr>
        <w:tabs>
          <w:tab w:val="left" w:pos="709"/>
        </w:tabs>
        <w:spacing w:after="120"/>
        <w:jc w:val="both"/>
        <w:rPr>
          <w:rFonts w:ascii="Candara" w:hAnsi="Candara"/>
          <w:sz w:val="26"/>
          <w:szCs w:val="26"/>
        </w:rPr>
      </w:pPr>
      <w:r w:rsidRPr="0002740F">
        <w:rPr>
          <w:rFonts w:ascii="Candara" w:hAnsi="Candara" w:cs="Andalus"/>
          <w:noProof/>
          <w:sz w:val="26"/>
          <w:szCs w:val="26"/>
        </w:rPr>
        <mc:AlternateContent>
          <mc:Choice Requires="wps">
            <w:drawing>
              <wp:anchor distT="0" distB="0" distL="114300" distR="114300" simplePos="0" relativeHeight="251720192" behindDoc="0" locked="0" layoutInCell="1" allowOverlap="1" wp14:anchorId="174EE23D" wp14:editId="45B48A07">
                <wp:simplePos x="0" y="0"/>
                <wp:positionH relativeFrom="margin">
                  <wp:align>right</wp:align>
                </wp:positionH>
                <wp:positionV relativeFrom="paragraph">
                  <wp:posOffset>4660900</wp:posOffset>
                </wp:positionV>
                <wp:extent cx="2362200" cy="2667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2362200" cy="266700"/>
                        </a:xfrm>
                        <a:prstGeom prst="rect">
                          <a:avLst/>
                        </a:prstGeom>
                        <a:solidFill>
                          <a:sysClr val="window" lastClr="FFFFFF"/>
                        </a:solidFill>
                        <a:ln w="6350">
                          <a:solidFill>
                            <a:prstClr val="black"/>
                          </a:solidFill>
                        </a:ln>
                      </wps:spPr>
                      <wps:txbx>
                        <w:txbxContent>
                          <w:p w14:paraId="7854E17D" w14:textId="59E3F328" w:rsidR="00E93D2D" w:rsidRDefault="00E93D2D" w:rsidP="0002740F">
                            <w:r>
                              <w:t>Photo de famille AGO 2022 à Jéricho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74EE23D" id="Zone de texte 15" o:spid="_x0000_s1033" type="#_x0000_t202" style="position:absolute;left:0;text-align:left;margin-left:134.8pt;margin-top:367pt;width:186pt;height:21pt;z-index:25172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" fillcolor="window" strokeweight=".5pt">
                <v:textbox>
                  <w:txbxContent>
                    <w:p w14:paraId="7854E17D" w14:textId="59E3F328" w:rsidR="00E93D2D" w:rsidRDefault="00E93D2D" w:rsidP="0002740F">
                      <w:r>
                        <w:t>Photo de famille AGO 2022 à Jéricho</w:t>
                      </w:r>
                    </w:p>
                  </w:txbxContent>
                </v:textbox>
                <w10:wrap anchorx="margin"/>
              </v:shape>
            </w:pict>
          </mc:Fallback>
        </mc:AlternateContent>
      </w:r>
      <w:r w:rsidR="00CD553C">
        <w:rPr>
          <w:noProof/>
        </w:rPr>
        <w:drawing>
          <wp:anchor distT="0" distB="0" distL="114300" distR="114300" simplePos="0" relativeHeight="251702784" behindDoc="0" locked="0" layoutInCell="1" allowOverlap="1" wp14:anchorId="5103A999" wp14:editId="7D17C249">
            <wp:simplePos x="0" y="0"/>
            <wp:positionH relativeFrom="margin">
              <wp:align>right</wp:align>
            </wp:positionH>
            <wp:positionV relativeFrom="paragraph">
              <wp:posOffset>1146699</wp:posOffset>
            </wp:positionV>
            <wp:extent cx="6010275" cy="3812540"/>
            <wp:effectExtent l="0" t="0" r="9525" b="0"/>
            <wp:wrapThrough wrapText="bothSides">
              <wp:wrapPolygon edited="0">
                <wp:start x="0" y="0"/>
                <wp:lineTo x="0" y="21478"/>
                <wp:lineTo x="21566" y="21478"/>
                <wp:lineTo x="21566"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275" cy="381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53C" w:rsidRPr="00F20505">
        <w:rPr>
          <w:rFonts w:ascii="Candara" w:eastAsia="Times New Roman" w:hAnsi="Candara" w:cs="Andalus"/>
          <w:sz w:val="26"/>
          <w:szCs w:val="26"/>
          <w:lang w:bidi="he-IL"/>
        </w:rPr>
        <w:t>Sur le point de mise en œuvre des recommandations issues de l’AGO exercice 202</w:t>
      </w:r>
      <w:r w:rsidR="00167342">
        <w:rPr>
          <w:rFonts w:ascii="Candara" w:eastAsia="Times New Roman" w:hAnsi="Candara" w:cs="Andalus"/>
          <w:sz w:val="26"/>
          <w:szCs w:val="26"/>
          <w:lang w:bidi="he-IL"/>
        </w:rPr>
        <w:t>2</w:t>
      </w:r>
      <w:r w:rsidR="00CD553C" w:rsidRPr="00F20505">
        <w:rPr>
          <w:rFonts w:ascii="Candara" w:eastAsia="Times New Roman" w:hAnsi="Candara" w:cs="Andalus"/>
          <w:sz w:val="26"/>
          <w:szCs w:val="26"/>
          <w:lang w:bidi="he-IL"/>
        </w:rPr>
        <w:t xml:space="preserve"> on note un taux de réalisation de</w:t>
      </w:r>
      <w:r w:rsidR="00CD553C" w:rsidRPr="00F20505">
        <w:rPr>
          <w:rFonts w:ascii="Candara" w:hAnsi="Candara"/>
          <w:sz w:val="26"/>
          <w:szCs w:val="26"/>
        </w:rPr>
        <w:t xml:space="preserve"> 67,69%.  A ce titre, huit (08) recommandations sont totalement exécutées, cinq (05) partiellement exécutées et une (01) non exécutée.</w:t>
      </w:r>
      <w:r w:rsidR="00CD553C">
        <w:rPr>
          <w:rFonts w:ascii="Candara" w:hAnsi="Candara"/>
          <w:sz w:val="26"/>
          <w:szCs w:val="26"/>
        </w:rPr>
        <w:t xml:space="preserve"> U</w:t>
      </w:r>
      <w:r w:rsidR="00CD553C" w:rsidRPr="00F20505">
        <w:rPr>
          <w:rFonts w:ascii="Candara" w:hAnsi="Candara"/>
          <w:sz w:val="26"/>
          <w:szCs w:val="26"/>
        </w:rPr>
        <w:t>n examen des recommandations a permis de modifier le libellé de certaines d’entre elles et de sorti</w:t>
      </w:r>
      <w:r w:rsidR="008610EC">
        <w:rPr>
          <w:rFonts w:ascii="Candara" w:hAnsi="Candara"/>
          <w:sz w:val="26"/>
          <w:szCs w:val="26"/>
        </w:rPr>
        <w:t>r d’autres</w:t>
      </w:r>
      <w:r w:rsidR="00CD553C" w:rsidRPr="00F20505">
        <w:rPr>
          <w:rFonts w:ascii="Candara" w:hAnsi="Candara"/>
          <w:sz w:val="26"/>
          <w:szCs w:val="26"/>
        </w:rPr>
        <w:t>.</w:t>
      </w:r>
    </w:p>
    <w:p w14:paraId="301E79E1" w14:textId="77777777" w:rsidR="00CD553C" w:rsidRPr="00F20505" w:rsidRDefault="00CD553C" w:rsidP="00CD553C">
      <w:pPr>
        <w:tabs>
          <w:tab w:val="left" w:pos="709"/>
        </w:tabs>
        <w:spacing w:after="120"/>
        <w:jc w:val="both"/>
        <w:rPr>
          <w:rFonts w:ascii="Candara" w:hAnsi="Candara"/>
          <w:sz w:val="26"/>
          <w:szCs w:val="26"/>
        </w:rPr>
      </w:pPr>
      <w:r w:rsidRPr="00F20505">
        <w:rPr>
          <w:rFonts w:ascii="Candara" w:hAnsi="Candara"/>
          <w:sz w:val="26"/>
          <w:szCs w:val="26"/>
        </w:rPr>
        <w:t xml:space="preserve">Les manuels de crédit et l’organigramme de l’institution ont été relus. Ceci intervient pour d’une part répondre aux exigences du nouveau statut de l’institution et d’autre </w:t>
      </w:r>
      <w:r w:rsidRPr="00F20505">
        <w:rPr>
          <w:rFonts w:ascii="Candara" w:hAnsi="Candara"/>
          <w:sz w:val="26"/>
          <w:szCs w:val="26"/>
        </w:rPr>
        <w:lastRenderedPageBreak/>
        <w:t>part satisfaire aux doléances des sociétaires quant à l’allègement des conditions d’octroi de crédit.</w:t>
      </w:r>
    </w:p>
    <w:p w14:paraId="1C3677D2" w14:textId="77777777" w:rsidR="00CD553C" w:rsidRPr="00F20505" w:rsidRDefault="00CD553C" w:rsidP="00CD553C">
      <w:pPr>
        <w:tabs>
          <w:tab w:val="left" w:pos="709"/>
        </w:tabs>
        <w:spacing w:after="120"/>
        <w:jc w:val="both"/>
        <w:rPr>
          <w:rFonts w:ascii="Candara" w:hAnsi="Candara"/>
          <w:sz w:val="26"/>
          <w:szCs w:val="26"/>
        </w:rPr>
      </w:pPr>
      <w:r w:rsidRPr="00F20505">
        <w:rPr>
          <w:rFonts w:ascii="Candara" w:hAnsi="Candara"/>
          <w:sz w:val="26"/>
          <w:szCs w:val="26"/>
        </w:rPr>
        <w:t>Lesdits documents ont été adoptés à l’unanimité des sociétaires présents à l’AGO.</w:t>
      </w:r>
    </w:p>
    <w:p w14:paraId="709F66E9" w14:textId="77777777" w:rsidR="00CD553C" w:rsidRPr="00F20505" w:rsidRDefault="00CD553C" w:rsidP="00CD553C">
      <w:pPr>
        <w:tabs>
          <w:tab w:val="left" w:pos="709"/>
        </w:tabs>
        <w:spacing w:after="120"/>
        <w:jc w:val="both"/>
        <w:rPr>
          <w:rFonts w:ascii="Candara" w:hAnsi="Candara"/>
          <w:sz w:val="26"/>
          <w:szCs w:val="26"/>
        </w:rPr>
      </w:pPr>
      <w:r w:rsidRPr="00F20505">
        <w:rPr>
          <w:rFonts w:ascii="Candara" w:hAnsi="Candara"/>
          <w:sz w:val="26"/>
          <w:szCs w:val="26"/>
        </w:rPr>
        <w:t xml:space="preserve">L’Assemblée Générale a eu droit à la présentation du rapport du commissaire aux comptes de la COOPEC-AD/BENIN sur la gestion de l’institution au titre de l’exercice 2022. </w:t>
      </w:r>
    </w:p>
    <w:p w14:paraId="2E3BFE9E" w14:textId="7AF11DA1" w:rsidR="00CD553C" w:rsidRPr="00F20505" w:rsidRDefault="00CD553C" w:rsidP="00CD553C">
      <w:pPr>
        <w:tabs>
          <w:tab w:val="left" w:pos="709"/>
        </w:tabs>
        <w:spacing w:after="0"/>
        <w:jc w:val="both"/>
        <w:rPr>
          <w:rFonts w:ascii="Candara" w:eastAsia="Times New Roman" w:hAnsi="Candara" w:cs="Andalus"/>
          <w:sz w:val="26"/>
          <w:szCs w:val="26"/>
          <w:lang w:bidi="he-IL"/>
        </w:rPr>
      </w:pPr>
      <w:r w:rsidRPr="00F20505">
        <w:rPr>
          <w:rFonts w:ascii="Candara" w:hAnsi="Candara" w:cstheme="minorHAnsi"/>
          <w:sz w:val="26"/>
          <w:szCs w:val="26"/>
        </w:rPr>
        <w:t xml:space="preserve">Monsieur ZOUNON B. Hyacinthe, Expert-comptable diplômé, commissaire aux comptes, a présenté aux sociétaires le rapport de sa mission de contrôle effectuée auprès de la COOPEC-AD/BENIN. Du contrôle sur les comptes au contrôle interne, ladite mission n’a occulté aucun aspect de la gestion de l’institution. De sa présentation, </w:t>
      </w:r>
      <w:r w:rsidR="0002740F">
        <w:rPr>
          <w:rFonts w:ascii="Candara" w:hAnsi="Candara" w:cstheme="minorHAnsi"/>
          <w:sz w:val="26"/>
          <w:szCs w:val="26"/>
        </w:rPr>
        <w:t>Il ressort que rien n’entache le</w:t>
      </w:r>
      <w:r w:rsidRPr="00F20505">
        <w:rPr>
          <w:rFonts w:ascii="Candara" w:hAnsi="Candara" w:cstheme="minorHAnsi"/>
          <w:sz w:val="26"/>
          <w:szCs w:val="26"/>
        </w:rPr>
        <w:t xml:space="preserve"> cadre règlementaire, institutionnel et les pratiques requises quant à l’exercice de l’activité de microfinance par l’institution. Cependant si les </w:t>
      </w:r>
      <w:r w:rsidRPr="00F20505">
        <w:rPr>
          <w:rFonts w:ascii="Candara" w:hAnsi="Candara"/>
          <w:bCs/>
          <w:sz w:val="26"/>
          <w:szCs w:val="26"/>
        </w:rPr>
        <w:t>ratios prudentiels sont bons à 80%, l</w:t>
      </w:r>
      <w:r w:rsidRPr="00F20505">
        <w:rPr>
          <w:rFonts w:ascii="Candara" w:hAnsi="Candara"/>
          <w:sz w:val="26"/>
          <w:szCs w:val="26"/>
        </w:rPr>
        <w:t>es ratios de performance sont à redresser. Il laissera entendre que ces irrégularités relevées et portées à la connaissance du Conseil d’Administration</w:t>
      </w:r>
      <w:r w:rsidRPr="00F20505">
        <w:rPr>
          <w:rFonts w:ascii="Candara" w:hAnsi="Candara" w:cstheme="minorHAnsi"/>
          <w:sz w:val="26"/>
          <w:szCs w:val="26"/>
        </w:rPr>
        <w:t xml:space="preserve"> ne sont pas de nature à entacher la sincérité des comptes de la coopérative. Il a assorti son rapport de recommandations à l’effet d’améliorer les insuffisances relevées</w:t>
      </w:r>
    </w:p>
    <w:p w14:paraId="4EA3C48C" w14:textId="77777777" w:rsidR="00CD553C" w:rsidRPr="00F20505" w:rsidRDefault="00CD553C" w:rsidP="00CD553C">
      <w:pPr>
        <w:spacing w:before="240"/>
        <w:jc w:val="both"/>
        <w:rPr>
          <w:rFonts w:ascii="Candara" w:hAnsi="Candara"/>
          <w:sz w:val="26"/>
          <w:szCs w:val="26"/>
        </w:rPr>
      </w:pPr>
      <w:r w:rsidRPr="00F20505">
        <w:rPr>
          <w:rFonts w:ascii="Candara" w:hAnsi="Candara"/>
          <w:sz w:val="26"/>
          <w:szCs w:val="26"/>
        </w:rPr>
        <w:t>À l’issue des échanges, l’AGO a adopté à l’unanimité sept (07) recommandations dont quatre (04) nouvelles et trois (03) reconduites. Il s’agit de :</w:t>
      </w:r>
    </w:p>
    <w:p w14:paraId="7BB7FDD5" w14:textId="77777777" w:rsidR="00CD553C" w:rsidRPr="00F20505" w:rsidRDefault="00CD553C" w:rsidP="00CD553C">
      <w:pPr>
        <w:numPr>
          <w:ilvl w:val="0"/>
          <w:numId w:val="16"/>
        </w:numPr>
        <w:spacing w:before="240" w:after="0" w:line="240" w:lineRule="auto"/>
        <w:contextualSpacing/>
        <w:jc w:val="both"/>
        <w:rPr>
          <w:rFonts w:ascii="Candara" w:hAnsi="Candara"/>
          <w:b/>
          <w:bCs/>
          <w:i/>
          <w:iCs/>
          <w:sz w:val="26"/>
          <w:szCs w:val="26"/>
        </w:rPr>
      </w:pPr>
      <w:r w:rsidRPr="00F20505">
        <w:rPr>
          <w:rFonts w:ascii="Candara" w:hAnsi="Candara"/>
          <w:b/>
          <w:bCs/>
          <w:i/>
          <w:iCs/>
          <w:sz w:val="26"/>
          <w:szCs w:val="26"/>
        </w:rPr>
        <w:t>Nouvelles recommandations </w:t>
      </w:r>
    </w:p>
    <w:p w14:paraId="5C91BF73" w14:textId="77777777" w:rsidR="00CD553C" w:rsidRPr="00F20505" w:rsidRDefault="00CD553C" w:rsidP="00CD553C">
      <w:pPr>
        <w:spacing w:before="240" w:after="0" w:line="240" w:lineRule="auto"/>
        <w:contextualSpacing/>
        <w:jc w:val="both"/>
        <w:rPr>
          <w:rFonts w:ascii="Candara" w:hAnsi="Candara"/>
          <w:b/>
          <w:bCs/>
          <w:i/>
          <w:iCs/>
          <w:sz w:val="12"/>
          <w:szCs w:val="26"/>
        </w:rPr>
      </w:pPr>
    </w:p>
    <w:p w14:paraId="5E6A8E58" w14:textId="77777777" w:rsidR="00CD553C" w:rsidRPr="00F20505" w:rsidRDefault="00CD553C" w:rsidP="00CD553C">
      <w:pPr>
        <w:numPr>
          <w:ilvl w:val="0"/>
          <w:numId w:val="15"/>
        </w:numPr>
        <w:spacing w:after="160"/>
        <w:contextualSpacing/>
        <w:jc w:val="both"/>
        <w:rPr>
          <w:rFonts w:ascii="Candara" w:hAnsi="Candara" w:cs="Tahoma"/>
          <w:sz w:val="26"/>
          <w:szCs w:val="26"/>
        </w:rPr>
      </w:pPr>
      <w:r w:rsidRPr="00F20505">
        <w:rPr>
          <w:rFonts w:ascii="Candara" w:hAnsi="Candara" w:cs="Tahoma"/>
          <w:bCs/>
          <w:sz w:val="26"/>
          <w:szCs w:val="26"/>
        </w:rPr>
        <w:t>Accélérer l’interconnexion des sites de la COOPEC-AD/BENIN ;</w:t>
      </w:r>
    </w:p>
    <w:p w14:paraId="38E3B191" w14:textId="77777777" w:rsidR="00CD553C" w:rsidRPr="00F20505" w:rsidRDefault="00CD553C" w:rsidP="00CD553C">
      <w:pPr>
        <w:numPr>
          <w:ilvl w:val="0"/>
          <w:numId w:val="15"/>
        </w:numPr>
        <w:spacing w:after="160"/>
        <w:contextualSpacing/>
        <w:jc w:val="both"/>
        <w:rPr>
          <w:rFonts w:ascii="Candara" w:hAnsi="Candara" w:cs="Tahoma"/>
          <w:sz w:val="26"/>
          <w:szCs w:val="26"/>
        </w:rPr>
      </w:pPr>
      <w:r w:rsidRPr="00F20505">
        <w:rPr>
          <w:rFonts w:ascii="Candara" w:hAnsi="Candara" w:cs="Tahoma"/>
          <w:bCs/>
          <w:sz w:val="26"/>
          <w:szCs w:val="26"/>
        </w:rPr>
        <w:t>Elargir la digitalisation du produit tontine implémentée à Godomey aux autres agences de la COOPEC-AD/BENIN ;</w:t>
      </w:r>
    </w:p>
    <w:p w14:paraId="121FDB39" w14:textId="77777777" w:rsidR="00CD553C" w:rsidRPr="00F20505" w:rsidRDefault="00CD553C" w:rsidP="00CD553C">
      <w:pPr>
        <w:numPr>
          <w:ilvl w:val="0"/>
          <w:numId w:val="15"/>
        </w:numPr>
        <w:spacing w:after="160"/>
        <w:contextualSpacing/>
        <w:jc w:val="both"/>
        <w:rPr>
          <w:rFonts w:ascii="Candara" w:hAnsi="Candara" w:cs="Tahoma"/>
          <w:sz w:val="26"/>
          <w:szCs w:val="26"/>
        </w:rPr>
      </w:pPr>
      <w:r w:rsidRPr="00F20505">
        <w:rPr>
          <w:rFonts w:ascii="Candara" w:hAnsi="Candara"/>
          <w:bCs/>
          <w:iCs/>
          <w:sz w:val="26"/>
          <w:szCs w:val="26"/>
        </w:rPr>
        <w:t>Ouvrir une agence à Natitingou avant l’AGO prochaine ;</w:t>
      </w:r>
    </w:p>
    <w:p w14:paraId="6B29E17C" w14:textId="77777777" w:rsidR="00CD553C" w:rsidRPr="00F20505" w:rsidRDefault="00CD553C" w:rsidP="00CD553C">
      <w:pPr>
        <w:numPr>
          <w:ilvl w:val="0"/>
          <w:numId w:val="15"/>
        </w:numPr>
        <w:spacing w:before="120" w:after="240"/>
        <w:contextualSpacing/>
        <w:jc w:val="both"/>
        <w:rPr>
          <w:rFonts w:ascii="Candara" w:hAnsi="Candara" w:cs="Tahoma"/>
          <w:sz w:val="26"/>
          <w:szCs w:val="26"/>
        </w:rPr>
      </w:pPr>
      <w:r w:rsidRPr="00F20505">
        <w:rPr>
          <w:rFonts w:ascii="Candara" w:hAnsi="Candara"/>
          <w:bCs/>
          <w:iCs/>
          <w:sz w:val="26"/>
          <w:szCs w:val="26"/>
        </w:rPr>
        <w:t>Travailler à ce que chaque sociétaire participe à la construction du siège de l’institution et de ses agences.  </w:t>
      </w:r>
      <w:r w:rsidRPr="00F20505">
        <w:rPr>
          <w:rFonts w:ascii="Candara" w:hAnsi="Candara" w:cs="Tahoma"/>
          <w:sz w:val="26"/>
          <w:szCs w:val="26"/>
        </w:rPr>
        <w:t xml:space="preserve"> </w:t>
      </w:r>
    </w:p>
    <w:p w14:paraId="40BC52B3" w14:textId="77777777" w:rsidR="00CD553C" w:rsidRPr="00F20505" w:rsidRDefault="00CD553C" w:rsidP="00CD553C">
      <w:pPr>
        <w:numPr>
          <w:ilvl w:val="0"/>
          <w:numId w:val="16"/>
        </w:numPr>
        <w:spacing w:before="240" w:after="0" w:line="240" w:lineRule="auto"/>
        <w:contextualSpacing/>
        <w:jc w:val="both"/>
        <w:rPr>
          <w:rFonts w:ascii="Candara" w:hAnsi="Candara"/>
          <w:b/>
          <w:bCs/>
          <w:i/>
          <w:iCs/>
          <w:sz w:val="26"/>
          <w:szCs w:val="26"/>
        </w:rPr>
      </w:pPr>
      <w:r w:rsidRPr="00F20505">
        <w:rPr>
          <w:rFonts w:ascii="Candara" w:hAnsi="Candara"/>
          <w:b/>
          <w:bCs/>
          <w:i/>
          <w:iCs/>
          <w:sz w:val="26"/>
          <w:szCs w:val="26"/>
        </w:rPr>
        <w:t xml:space="preserve">Recommandations reconduites </w:t>
      </w:r>
    </w:p>
    <w:p w14:paraId="13BD7239" w14:textId="77777777" w:rsidR="00CD553C" w:rsidRPr="00F20505" w:rsidRDefault="00CD553C" w:rsidP="00CD553C">
      <w:pPr>
        <w:spacing w:before="240" w:after="0" w:line="240" w:lineRule="auto"/>
        <w:contextualSpacing/>
        <w:jc w:val="both"/>
        <w:rPr>
          <w:rFonts w:ascii="Candara" w:hAnsi="Candara"/>
          <w:b/>
          <w:bCs/>
          <w:i/>
          <w:iCs/>
          <w:sz w:val="14"/>
          <w:szCs w:val="26"/>
        </w:rPr>
      </w:pPr>
    </w:p>
    <w:p w14:paraId="65D3BC56" w14:textId="77777777" w:rsidR="00CD553C" w:rsidRPr="00F20505" w:rsidRDefault="00CD553C" w:rsidP="00CD553C">
      <w:pPr>
        <w:numPr>
          <w:ilvl w:val="0"/>
          <w:numId w:val="15"/>
        </w:numPr>
        <w:spacing w:after="160"/>
        <w:contextualSpacing/>
        <w:jc w:val="both"/>
        <w:rPr>
          <w:rFonts w:ascii="Candara" w:hAnsi="Candara" w:cs="Tahoma"/>
          <w:sz w:val="26"/>
          <w:szCs w:val="26"/>
        </w:rPr>
      </w:pPr>
      <w:r w:rsidRPr="00F20505">
        <w:rPr>
          <w:rFonts w:ascii="Candara" w:hAnsi="Candara" w:cs="Tahoma"/>
          <w:bCs/>
          <w:sz w:val="26"/>
          <w:szCs w:val="26"/>
        </w:rPr>
        <w:t>Travailler à mobiliser d’importantes parts sociales au profit de la COOPEC-AD/BENIN ;</w:t>
      </w:r>
    </w:p>
    <w:p w14:paraId="06ED21F6" w14:textId="77777777" w:rsidR="00CD553C" w:rsidRPr="00F20505" w:rsidRDefault="00CD553C" w:rsidP="00CD553C">
      <w:pPr>
        <w:numPr>
          <w:ilvl w:val="0"/>
          <w:numId w:val="15"/>
        </w:numPr>
        <w:tabs>
          <w:tab w:val="left" w:pos="2535"/>
        </w:tabs>
        <w:spacing w:after="0"/>
        <w:contextualSpacing/>
        <w:jc w:val="both"/>
        <w:rPr>
          <w:rFonts w:ascii="Candara" w:hAnsi="Candara" w:cs="Tahoma"/>
          <w:color w:val="000000" w:themeColor="text1"/>
          <w:kern w:val="24"/>
          <w:sz w:val="26"/>
          <w:szCs w:val="26"/>
        </w:rPr>
      </w:pPr>
      <w:r w:rsidRPr="00F20505">
        <w:rPr>
          <w:rFonts w:ascii="Candara" w:hAnsi="Candara" w:cs="Tahoma"/>
          <w:bCs/>
          <w:color w:val="000000" w:themeColor="text1"/>
          <w:kern w:val="24"/>
          <w:sz w:val="26"/>
          <w:szCs w:val="26"/>
        </w:rPr>
        <w:t>Reprendre la pratique de distinction des sociétaires et agents les plus performants de la COOPEC-AD / BENIN ;</w:t>
      </w:r>
    </w:p>
    <w:p w14:paraId="523C915D" w14:textId="77777777" w:rsidR="00CD553C" w:rsidRPr="00CF49A4" w:rsidRDefault="00CD553C" w:rsidP="00CD553C">
      <w:pPr>
        <w:numPr>
          <w:ilvl w:val="0"/>
          <w:numId w:val="15"/>
        </w:numPr>
        <w:tabs>
          <w:tab w:val="left" w:pos="709"/>
        </w:tabs>
        <w:spacing w:after="120"/>
        <w:contextualSpacing/>
        <w:jc w:val="both"/>
        <w:rPr>
          <w:rFonts w:ascii="Candara" w:eastAsia="Times New Roman" w:hAnsi="Candara" w:cs="Andalus"/>
          <w:sz w:val="26"/>
          <w:szCs w:val="26"/>
          <w:lang w:bidi="he-IL"/>
        </w:rPr>
      </w:pPr>
      <w:r w:rsidRPr="00F20505">
        <w:rPr>
          <w:rFonts w:ascii="Candara" w:hAnsi="Candara" w:cs="Tahoma"/>
          <w:bCs/>
          <w:color w:val="000000" w:themeColor="text1"/>
          <w:kern w:val="24"/>
          <w:sz w:val="26"/>
          <w:szCs w:val="26"/>
        </w:rPr>
        <w:t>Prendre toutes les dispositions nécessaires en vue de contenir la montée des impayés.</w:t>
      </w:r>
    </w:p>
    <w:p w14:paraId="4FCE2A1E" w14:textId="340FF9BC" w:rsidR="00CF49A4" w:rsidRPr="00F20505" w:rsidRDefault="00CF49A4" w:rsidP="00CF49A4">
      <w:pPr>
        <w:tabs>
          <w:tab w:val="left" w:pos="709"/>
        </w:tabs>
        <w:spacing w:after="120"/>
        <w:ind w:left="360"/>
        <w:contextualSpacing/>
        <w:jc w:val="both"/>
        <w:rPr>
          <w:rFonts w:ascii="Candara" w:eastAsia="Times New Roman" w:hAnsi="Candara" w:cs="Andalus"/>
          <w:sz w:val="26"/>
          <w:szCs w:val="26"/>
          <w:lang w:bidi="he-IL"/>
        </w:rPr>
      </w:pPr>
      <w:r>
        <w:rPr>
          <w:rFonts w:ascii="Candara" w:hAnsi="Candara" w:cs="Tahoma"/>
          <w:bCs/>
          <w:color w:val="000000" w:themeColor="text1"/>
          <w:kern w:val="24"/>
          <w:sz w:val="26"/>
          <w:szCs w:val="26"/>
        </w:rPr>
        <w:t>Le point de mise en œuvre de ces recommandations figure en annexe du présent rapport</w:t>
      </w:r>
    </w:p>
    <w:p w14:paraId="0F0AB5FB" w14:textId="77777777" w:rsidR="0002740F" w:rsidRDefault="0002740F" w:rsidP="00CD553C">
      <w:pPr>
        <w:tabs>
          <w:tab w:val="left" w:pos="709"/>
        </w:tabs>
        <w:spacing w:after="120"/>
        <w:jc w:val="both"/>
        <w:rPr>
          <w:rFonts w:ascii="Candara" w:eastAsia="Times New Roman" w:hAnsi="Candara" w:cs="Andalus"/>
          <w:sz w:val="26"/>
          <w:szCs w:val="26"/>
          <w:lang w:bidi="he-IL"/>
        </w:rPr>
      </w:pPr>
    </w:p>
    <w:p w14:paraId="672DD454" w14:textId="2D7D1E69" w:rsidR="00CD553C" w:rsidRPr="00F20505"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lastRenderedPageBreak/>
        <w:t xml:space="preserve">A la suite des recommandations, les comptes de l’institution de l’institution ont été approuvés et le résultat de </w:t>
      </w:r>
      <w:r w:rsidRPr="00F20505">
        <w:rPr>
          <w:rFonts w:ascii="Candara" w:eastAsia="Times New Roman" w:hAnsi="Candara" w:cs="Andalus"/>
          <w:b/>
          <w:sz w:val="26"/>
          <w:szCs w:val="26"/>
          <w:lang w:bidi="he-IL"/>
        </w:rPr>
        <w:t>38 4</w:t>
      </w:r>
      <w:r w:rsidR="0088559C">
        <w:rPr>
          <w:rFonts w:ascii="Candara" w:eastAsia="Times New Roman" w:hAnsi="Candara" w:cs="Andalus"/>
          <w:b/>
          <w:sz w:val="26"/>
          <w:szCs w:val="26"/>
          <w:lang w:bidi="he-IL"/>
        </w:rPr>
        <w:t>64</w:t>
      </w:r>
      <w:r w:rsidRPr="00F20505">
        <w:rPr>
          <w:rFonts w:ascii="Candara" w:eastAsia="Times New Roman" w:hAnsi="Candara" w:cs="Andalus"/>
          <w:b/>
          <w:sz w:val="26"/>
          <w:szCs w:val="26"/>
          <w:lang w:bidi="he-IL"/>
        </w:rPr>
        <w:t> 86</w:t>
      </w:r>
      <w:r w:rsidR="0088559C">
        <w:rPr>
          <w:rFonts w:ascii="Candara" w:eastAsia="Times New Roman" w:hAnsi="Candara" w:cs="Andalus"/>
          <w:b/>
          <w:sz w:val="26"/>
          <w:szCs w:val="26"/>
          <w:lang w:bidi="he-IL"/>
        </w:rPr>
        <w:t>3</w:t>
      </w:r>
      <w:r w:rsidRPr="00F20505">
        <w:rPr>
          <w:rFonts w:ascii="Candara" w:eastAsia="Times New Roman" w:hAnsi="Candara" w:cs="Andalus"/>
          <w:b/>
          <w:sz w:val="26"/>
          <w:szCs w:val="26"/>
          <w:lang w:bidi="he-IL"/>
        </w:rPr>
        <w:t xml:space="preserve"> FCFA</w:t>
      </w:r>
      <w:r w:rsidRPr="00F20505">
        <w:rPr>
          <w:rFonts w:ascii="Candara" w:eastAsia="Times New Roman" w:hAnsi="Candara" w:cs="Andalus"/>
          <w:sz w:val="26"/>
          <w:szCs w:val="26"/>
          <w:lang w:bidi="he-IL"/>
        </w:rPr>
        <w:t xml:space="preserve"> affecté en report à nouveau après déduction des réserves (réserve obligatoire et réserve statutaire).</w:t>
      </w:r>
    </w:p>
    <w:p w14:paraId="1E6258B5" w14:textId="649B2BDD" w:rsidR="00137BE5" w:rsidRPr="00CD553C" w:rsidRDefault="00CD553C" w:rsidP="00CD553C">
      <w:pPr>
        <w:tabs>
          <w:tab w:val="left" w:pos="709"/>
        </w:tabs>
        <w:spacing w:after="120"/>
        <w:jc w:val="both"/>
        <w:rPr>
          <w:rFonts w:ascii="Candara" w:eastAsia="Times New Roman" w:hAnsi="Candara" w:cs="Andalus"/>
          <w:sz w:val="26"/>
          <w:szCs w:val="26"/>
          <w:lang w:bidi="he-IL"/>
        </w:rPr>
      </w:pPr>
      <w:r w:rsidRPr="00F20505">
        <w:rPr>
          <w:rFonts w:ascii="Candara" w:eastAsia="Times New Roman" w:hAnsi="Candara" w:cs="Andalus"/>
          <w:sz w:val="26"/>
          <w:szCs w:val="26"/>
          <w:lang w:bidi="he-IL"/>
        </w:rPr>
        <w:t>Pour ce qui est de l’élection au niveau des organes, on note u</w:t>
      </w:r>
      <w:r w:rsidR="0002740F">
        <w:rPr>
          <w:rFonts w:ascii="Candara" w:eastAsia="Times New Roman" w:hAnsi="Candara" w:cs="Andalus"/>
          <w:sz w:val="26"/>
          <w:szCs w:val="26"/>
          <w:lang w:bidi="he-IL"/>
        </w:rPr>
        <w:t>n seul poste vacant au sein du</w:t>
      </w:r>
      <w:r w:rsidRPr="00F20505">
        <w:rPr>
          <w:rFonts w:ascii="Candara" w:eastAsia="Times New Roman" w:hAnsi="Candara" w:cs="Andalus"/>
          <w:sz w:val="26"/>
          <w:szCs w:val="26"/>
          <w:lang w:bidi="he-IL"/>
        </w:rPr>
        <w:t xml:space="preserve"> CC. Suite au lancement de l’avis d’appel à candidature, un seul dossier a été reçu et examiné par la commission en charge du dépouillement. Ainsi, conformément à l’article 17 du règlement intérieur, l’élection du seul candidat FAGNISSE Roméo a été proclamée par le Président d</w:t>
      </w:r>
      <w:r w:rsidR="00722611">
        <w:rPr>
          <w:rFonts w:ascii="Candara" w:eastAsia="Times New Roman" w:hAnsi="Candara" w:cs="Andalus"/>
          <w:sz w:val="26"/>
          <w:szCs w:val="26"/>
          <w:lang w:bidi="he-IL"/>
        </w:rPr>
        <w:t>u Présidium</w:t>
      </w:r>
      <w:r w:rsidR="0002740F">
        <w:rPr>
          <w:rFonts w:ascii="Candara" w:eastAsia="Times New Roman" w:hAnsi="Candara" w:cs="Andalus"/>
          <w:sz w:val="26"/>
          <w:szCs w:val="26"/>
          <w:lang w:bidi="he-IL"/>
        </w:rPr>
        <w:t xml:space="preserve"> et approuvée par l’AGO.</w:t>
      </w:r>
    </w:p>
    <w:p w14:paraId="56E6A0D1" w14:textId="6C9F2CB9" w:rsidR="00896BF4" w:rsidRPr="003207B6" w:rsidRDefault="003207B6" w:rsidP="002E6124">
      <w:pPr>
        <w:pStyle w:val="Paragraphedeliste"/>
        <w:numPr>
          <w:ilvl w:val="2"/>
          <w:numId w:val="36"/>
        </w:numPr>
        <w:tabs>
          <w:tab w:val="left" w:pos="2535"/>
        </w:tabs>
        <w:spacing w:before="240" w:after="240"/>
        <w:outlineLvl w:val="2"/>
        <w:rPr>
          <w:rFonts w:ascii="Candara" w:hAnsi="Candara" w:cs="Tahoma"/>
          <w:b/>
          <w:bCs/>
          <w:color w:val="000000" w:themeColor="text1"/>
          <w:kern w:val="24"/>
          <w:sz w:val="26"/>
          <w:szCs w:val="26"/>
        </w:rPr>
      </w:pPr>
      <w:bookmarkStart w:id="65" w:name="_Toc166850365"/>
      <w:r w:rsidRPr="003207B6">
        <w:rPr>
          <w:rFonts w:ascii="Candara" w:hAnsi="Candara" w:cs="Tahoma"/>
          <w:b/>
          <w:bCs/>
          <w:color w:val="000000" w:themeColor="text1"/>
          <w:kern w:val="24"/>
          <w:sz w:val="26"/>
          <w:szCs w:val="26"/>
        </w:rPr>
        <w:t>Le Conseil d’Administration</w:t>
      </w:r>
      <w:bookmarkEnd w:id="65"/>
    </w:p>
    <w:p w14:paraId="3DF1D9C4" w14:textId="796D6E2C" w:rsidR="00137BE5" w:rsidRDefault="001B5F46" w:rsidP="00A969A2">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Le conseil d’administration a tenu au cours de l’exercice</w:t>
      </w:r>
      <w:r w:rsidR="00DB3C49">
        <w:rPr>
          <w:rFonts w:ascii="Candara" w:hAnsi="Candara" w:cs="Tahoma"/>
          <w:color w:val="000000" w:themeColor="text1"/>
          <w:kern w:val="24"/>
          <w:sz w:val="26"/>
          <w:szCs w:val="26"/>
        </w:rPr>
        <w:t xml:space="preserve"> </w:t>
      </w:r>
      <w:r w:rsidR="006C1F5D">
        <w:rPr>
          <w:rFonts w:ascii="Candara" w:hAnsi="Candara" w:cs="Tahoma"/>
          <w:color w:val="000000" w:themeColor="text1"/>
          <w:kern w:val="24"/>
          <w:sz w:val="26"/>
          <w:szCs w:val="26"/>
        </w:rPr>
        <w:t>huit (08</w:t>
      </w:r>
      <w:r w:rsidR="002B5B58">
        <w:rPr>
          <w:rFonts w:ascii="Candara" w:hAnsi="Candara" w:cs="Tahoma"/>
          <w:color w:val="000000" w:themeColor="text1"/>
          <w:kern w:val="24"/>
          <w:sz w:val="26"/>
          <w:szCs w:val="26"/>
        </w:rPr>
        <w:t xml:space="preserve">) </w:t>
      </w:r>
      <w:r>
        <w:rPr>
          <w:rFonts w:ascii="Candara" w:hAnsi="Candara" w:cs="Tahoma"/>
          <w:color w:val="000000" w:themeColor="text1"/>
          <w:kern w:val="24"/>
          <w:sz w:val="26"/>
          <w:szCs w:val="26"/>
        </w:rPr>
        <w:t xml:space="preserve">réunions dont </w:t>
      </w:r>
      <w:r w:rsidR="00FC0DA0">
        <w:rPr>
          <w:rFonts w:ascii="Candara" w:hAnsi="Candara" w:cs="Tahoma"/>
          <w:color w:val="000000" w:themeColor="text1"/>
          <w:kern w:val="24"/>
          <w:sz w:val="26"/>
          <w:szCs w:val="26"/>
        </w:rPr>
        <w:t xml:space="preserve">les quatre réunions statutaires et </w:t>
      </w:r>
      <w:r w:rsidR="00D56107">
        <w:rPr>
          <w:rFonts w:ascii="Candara" w:hAnsi="Candara" w:cs="Tahoma"/>
          <w:color w:val="000000" w:themeColor="text1"/>
          <w:kern w:val="24"/>
          <w:sz w:val="26"/>
          <w:szCs w:val="26"/>
        </w:rPr>
        <w:t>trois</w:t>
      </w:r>
      <w:r w:rsidR="002B5B58">
        <w:rPr>
          <w:rFonts w:ascii="Candara" w:hAnsi="Candara" w:cs="Tahoma"/>
          <w:color w:val="000000" w:themeColor="text1"/>
          <w:kern w:val="24"/>
          <w:sz w:val="26"/>
          <w:szCs w:val="26"/>
        </w:rPr>
        <w:t xml:space="preserve"> (0</w:t>
      </w:r>
      <w:r w:rsidR="00D56107">
        <w:rPr>
          <w:rFonts w:ascii="Candara" w:hAnsi="Candara" w:cs="Tahoma"/>
          <w:color w:val="000000" w:themeColor="text1"/>
          <w:kern w:val="24"/>
          <w:sz w:val="26"/>
          <w:szCs w:val="26"/>
        </w:rPr>
        <w:t>3</w:t>
      </w:r>
      <w:r w:rsidR="002B5B58">
        <w:rPr>
          <w:rFonts w:ascii="Candara" w:hAnsi="Candara" w:cs="Tahoma"/>
          <w:color w:val="000000" w:themeColor="text1"/>
          <w:kern w:val="24"/>
          <w:sz w:val="26"/>
          <w:szCs w:val="26"/>
        </w:rPr>
        <w:t>)</w:t>
      </w:r>
      <w:r w:rsidR="00FC0DA0">
        <w:rPr>
          <w:rFonts w:ascii="Candara" w:hAnsi="Candara" w:cs="Tahoma"/>
          <w:color w:val="000000" w:themeColor="text1"/>
          <w:kern w:val="24"/>
          <w:sz w:val="26"/>
          <w:szCs w:val="26"/>
        </w:rPr>
        <w:t xml:space="preserve"> réunions extraordinaire</w:t>
      </w:r>
      <w:r w:rsidR="00722332">
        <w:rPr>
          <w:rFonts w:ascii="Candara" w:hAnsi="Candara" w:cs="Tahoma"/>
          <w:color w:val="000000" w:themeColor="text1"/>
          <w:kern w:val="24"/>
          <w:sz w:val="26"/>
          <w:szCs w:val="26"/>
        </w:rPr>
        <w:t>s</w:t>
      </w:r>
      <w:r w:rsidR="00703F19">
        <w:rPr>
          <w:rFonts w:ascii="Candara" w:hAnsi="Candara" w:cs="Tahoma"/>
          <w:color w:val="000000" w:themeColor="text1"/>
          <w:kern w:val="24"/>
          <w:sz w:val="26"/>
          <w:szCs w:val="26"/>
        </w:rPr>
        <w:t xml:space="preserve"> et conjointe</w:t>
      </w:r>
      <w:r w:rsidR="00722332">
        <w:rPr>
          <w:rFonts w:ascii="Candara" w:hAnsi="Candara" w:cs="Tahoma"/>
          <w:color w:val="000000" w:themeColor="text1"/>
          <w:kern w:val="24"/>
          <w:sz w:val="26"/>
          <w:szCs w:val="26"/>
        </w:rPr>
        <w:t>s</w:t>
      </w:r>
      <w:r w:rsidR="00703F19">
        <w:rPr>
          <w:rFonts w:ascii="Candara" w:hAnsi="Candara" w:cs="Tahoma"/>
          <w:color w:val="000000" w:themeColor="text1"/>
          <w:kern w:val="24"/>
          <w:sz w:val="26"/>
          <w:szCs w:val="26"/>
        </w:rPr>
        <w:t xml:space="preserve"> avec les organ</w:t>
      </w:r>
      <w:r w:rsidR="0030498C">
        <w:rPr>
          <w:rFonts w:ascii="Candara" w:hAnsi="Candara" w:cs="Tahoma"/>
          <w:color w:val="000000" w:themeColor="text1"/>
          <w:kern w:val="24"/>
          <w:sz w:val="26"/>
          <w:szCs w:val="26"/>
        </w:rPr>
        <w:t>es</w:t>
      </w:r>
      <w:r w:rsidR="00703F19">
        <w:rPr>
          <w:rFonts w:ascii="Candara" w:hAnsi="Candara" w:cs="Tahoma"/>
          <w:color w:val="000000" w:themeColor="text1"/>
          <w:kern w:val="24"/>
          <w:sz w:val="26"/>
          <w:szCs w:val="26"/>
        </w:rPr>
        <w:t xml:space="preserve"> dans le cadre des préparatifs de l’Assemblée Générale Ordinaire</w:t>
      </w:r>
      <w:r w:rsidR="006C1F5D">
        <w:rPr>
          <w:rFonts w:ascii="Candara" w:hAnsi="Candara" w:cs="Tahoma"/>
          <w:color w:val="000000" w:themeColor="text1"/>
          <w:kern w:val="24"/>
          <w:sz w:val="26"/>
          <w:szCs w:val="26"/>
        </w:rPr>
        <w:t>.</w:t>
      </w:r>
      <w:r w:rsidR="005A667D">
        <w:rPr>
          <w:rFonts w:ascii="Candara" w:hAnsi="Candara" w:cs="Tahoma"/>
          <w:color w:val="000000" w:themeColor="text1"/>
          <w:kern w:val="24"/>
          <w:sz w:val="26"/>
          <w:szCs w:val="26"/>
        </w:rPr>
        <w:t xml:space="preserve"> </w:t>
      </w:r>
    </w:p>
    <w:p w14:paraId="4BD4FDB4" w14:textId="77777777" w:rsidR="005F3E89" w:rsidRDefault="005F3E89" w:rsidP="00A969A2">
      <w:pPr>
        <w:tabs>
          <w:tab w:val="left" w:pos="2535"/>
        </w:tabs>
        <w:spacing w:after="0"/>
        <w:jc w:val="both"/>
        <w:rPr>
          <w:rFonts w:ascii="Candara" w:hAnsi="Candara" w:cs="Tahoma"/>
          <w:color w:val="000000" w:themeColor="text1"/>
          <w:kern w:val="24"/>
          <w:sz w:val="26"/>
          <w:szCs w:val="26"/>
        </w:rPr>
      </w:pPr>
    </w:p>
    <w:p w14:paraId="2F78CBD6" w14:textId="6B83708B" w:rsidR="00614D01" w:rsidRPr="005A667D" w:rsidRDefault="005A667D" w:rsidP="00A2301F">
      <w:pPr>
        <w:pStyle w:val="Paragraphedeliste"/>
        <w:numPr>
          <w:ilvl w:val="0"/>
          <w:numId w:val="17"/>
        </w:numPr>
        <w:tabs>
          <w:tab w:val="left" w:pos="2535"/>
        </w:tabs>
        <w:spacing w:after="0"/>
        <w:rPr>
          <w:rFonts w:ascii="Candara" w:hAnsi="Candara" w:cs="Tahoma"/>
          <w:b/>
          <w:bCs/>
          <w:color w:val="000000" w:themeColor="text1"/>
          <w:kern w:val="24"/>
          <w:sz w:val="26"/>
          <w:szCs w:val="26"/>
        </w:rPr>
      </w:pPr>
      <w:r w:rsidRPr="005A667D">
        <w:rPr>
          <w:rFonts w:ascii="Candara" w:hAnsi="Candara" w:cs="Tahoma"/>
          <w:b/>
          <w:bCs/>
          <w:color w:val="000000" w:themeColor="text1"/>
          <w:kern w:val="24"/>
          <w:sz w:val="26"/>
          <w:szCs w:val="26"/>
        </w:rPr>
        <w:t>Réunions statutaires</w:t>
      </w:r>
    </w:p>
    <w:p w14:paraId="117B8FF0" w14:textId="50CFA7F1" w:rsidR="00614D01" w:rsidRDefault="00614D01" w:rsidP="00A969A2">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Le Conseil a tenu</w:t>
      </w:r>
      <w:r w:rsidR="00E04ED7">
        <w:rPr>
          <w:rFonts w:ascii="Candara" w:hAnsi="Candara" w:cs="Tahoma"/>
          <w:color w:val="000000" w:themeColor="text1"/>
          <w:kern w:val="24"/>
          <w:sz w:val="26"/>
          <w:szCs w:val="26"/>
        </w:rPr>
        <w:t xml:space="preserve"> </w:t>
      </w:r>
      <w:r w:rsidR="00D56107">
        <w:rPr>
          <w:rFonts w:ascii="Candara" w:hAnsi="Candara" w:cs="Tahoma"/>
          <w:color w:val="000000" w:themeColor="text1"/>
          <w:kern w:val="24"/>
          <w:sz w:val="26"/>
          <w:szCs w:val="26"/>
        </w:rPr>
        <w:t>quatre (04)</w:t>
      </w:r>
      <w:r w:rsidR="00E04ED7">
        <w:rPr>
          <w:rFonts w:ascii="Candara" w:hAnsi="Candara" w:cs="Tahoma"/>
          <w:color w:val="000000" w:themeColor="text1"/>
          <w:kern w:val="24"/>
          <w:sz w:val="26"/>
          <w:szCs w:val="26"/>
        </w:rPr>
        <w:t xml:space="preserve"> réunions statutaires les</w:t>
      </w:r>
      <w:r w:rsidR="00D56107">
        <w:rPr>
          <w:rFonts w:ascii="Candara" w:hAnsi="Candara" w:cs="Tahoma"/>
          <w:color w:val="000000" w:themeColor="text1"/>
          <w:kern w:val="24"/>
          <w:sz w:val="26"/>
          <w:szCs w:val="26"/>
        </w:rPr>
        <w:t xml:space="preserve"> 22 avril, 20</w:t>
      </w:r>
      <w:r w:rsidR="00E04ED7">
        <w:rPr>
          <w:rFonts w:ascii="Candara" w:hAnsi="Candara" w:cs="Tahoma"/>
          <w:color w:val="000000" w:themeColor="text1"/>
          <w:kern w:val="24"/>
          <w:sz w:val="26"/>
          <w:szCs w:val="26"/>
        </w:rPr>
        <w:t xml:space="preserve"> </w:t>
      </w:r>
      <w:r w:rsidR="006C1F5D">
        <w:rPr>
          <w:rFonts w:ascii="Candara" w:hAnsi="Candara" w:cs="Tahoma"/>
          <w:color w:val="000000" w:themeColor="text1"/>
          <w:kern w:val="24"/>
          <w:sz w:val="26"/>
          <w:szCs w:val="26"/>
        </w:rPr>
        <w:t>mai</w:t>
      </w:r>
      <w:r w:rsidR="00E04ED7">
        <w:rPr>
          <w:rFonts w:ascii="Candara" w:hAnsi="Candara" w:cs="Tahoma"/>
          <w:color w:val="000000" w:themeColor="text1"/>
          <w:kern w:val="24"/>
          <w:sz w:val="26"/>
          <w:szCs w:val="26"/>
        </w:rPr>
        <w:t xml:space="preserve">, </w:t>
      </w:r>
      <w:r w:rsidR="006C1F5D">
        <w:rPr>
          <w:rFonts w:ascii="Candara" w:hAnsi="Candara" w:cs="Tahoma"/>
          <w:color w:val="000000" w:themeColor="text1"/>
          <w:kern w:val="24"/>
          <w:sz w:val="26"/>
          <w:szCs w:val="26"/>
        </w:rPr>
        <w:t>19</w:t>
      </w:r>
      <w:r w:rsidR="00E04ED7">
        <w:rPr>
          <w:rFonts w:ascii="Candara" w:hAnsi="Candara" w:cs="Tahoma"/>
          <w:color w:val="000000" w:themeColor="text1"/>
          <w:kern w:val="24"/>
          <w:sz w:val="26"/>
          <w:szCs w:val="26"/>
        </w:rPr>
        <w:t xml:space="preserve"> Août et </w:t>
      </w:r>
      <w:r w:rsidR="006C1F5D">
        <w:rPr>
          <w:rFonts w:ascii="Candara" w:hAnsi="Candara" w:cs="Tahoma"/>
          <w:color w:val="000000" w:themeColor="text1"/>
          <w:kern w:val="24"/>
          <w:sz w:val="26"/>
          <w:szCs w:val="26"/>
        </w:rPr>
        <w:t>11</w:t>
      </w:r>
      <w:r w:rsidR="00A23031">
        <w:rPr>
          <w:rFonts w:ascii="Candara" w:hAnsi="Candara" w:cs="Tahoma"/>
          <w:color w:val="000000" w:themeColor="text1"/>
          <w:kern w:val="24"/>
          <w:sz w:val="26"/>
          <w:szCs w:val="26"/>
        </w:rPr>
        <w:t xml:space="preserve"> Novembre 202</w:t>
      </w:r>
      <w:r w:rsidR="006C1F5D">
        <w:rPr>
          <w:rFonts w:ascii="Candara" w:hAnsi="Candara" w:cs="Tahoma"/>
          <w:color w:val="000000" w:themeColor="text1"/>
          <w:kern w:val="24"/>
          <w:sz w:val="26"/>
          <w:szCs w:val="26"/>
        </w:rPr>
        <w:t>3</w:t>
      </w:r>
      <w:r w:rsidR="00A23031">
        <w:rPr>
          <w:rFonts w:ascii="Candara" w:hAnsi="Candara" w:cs="Tahoma"/>
          <w:color w:val="000000" w:themeColor="text1"/>
          <w:kern w:val="24"/>
          <w:sz w:val="26"/>
          <w:szCs w:val="26"/>
        </w:rPr>
        <w:t>, pour examiner le point des activités</w:t>
      </w:r>
      <w:r w:rsidR="00ED10CE">
        <w:rPr>
          <w:rFonts w:ascii="Candara" w:hAnsi="Candara" w:cs="Tahoma"/>
          <w:color w:val="000000" w:themeColor="text1"/>
          <w:kern w:val="24"/>
          <w:sz w:val="26"/>
          <w:szCs w:val="26"/>
        </w:rPr>
        <w:t xml:space="preserve"> annuelles</w:t>
      </w:r>
      <w:r w:rsidR="00E83B80">
        <w:rPr>
          <w:rFonts w:ascii="Candara" w:hAnsi="Candara" w:cs="Tahoma"/>
          <w:color w:val="000000" w:themeColor="text1"/>
          <w:kern w:val="24"/>
          <w:sz w:val="26"/>
          <w:szCs w:val="26"/>
        </w:rPr>
        <w:t xml:space="preserve"> de l’exercice </w:t>
      </w:r>
      <w:r w:rsidR="007E0288">
        <w:rPr>
          <w:rFonts w:ascii="Candara" w:hAnsi="Candara" w:cs="Tahoma"/>
          <w:color w:val="000000" w:themeColor="text1"/>
          <w:kern w:val="24"/>
          <w:sz w:val="26"/>
          <w:szCs w:val="26"/>
        </w:rPr>
        <w:t>2022, au</w:t>
      </w:r>
      <w:r w:rsidR="00A23031">
        <w:rPr>
          <w:rFonts w:ascii="Candara" w:hAnsi="Candara" w:cs="Tahoma"/>
          <w:color w:val="000000" w:themeColor="text1"/>
          <w:kern w:val="24"/>
          <w:sz w:val="26"/>
          <w:szCs w:val="26"/>
        </w:rPr>
        <w:t xml:space="preserve"> premier, deuxième et troisième trimestre</w:t>
      </w:r>
      <w:r w:rsidR="005A667D">
        <w:rPr>
          <w:rFonts w:ascii="Candara" w:hAnsi="Candara" w:cs="Tahoma"/>
          <w:color w:val="000000" w:themeColor="text1"/>
          <w:kern w:val="24"/>
          <w:sz w:val="26"/>
          <w:szCs w:val="26"/>
        </w:rPr>
        <w:t>.</w:t>
      </w:r>
      <w:r w:rsidR="0030498C">
        <w:rPr>
          <w:rFonts w:ascii="Candara" w:hAnsi="Candara" w:cs="Tahoma"/>
          <w:color w:val="000000" w:themeColor="text1"/>
          <w:kern w:val="24"/>
          <w:sz w:val="26"/>
          <w:szCs w:val="26"/>
        </w:rPr>
        <w:t xml:space="preserve"> </w:t>
      </w:r>
    </w:p>
    <w:p w14:paraId="34B7B32B" w14:textId="6246FB3D" w:rsidR="00D45882" w:rsidRDefault="00D45882" w:rsidP="00B0720D">
      <w:pPr>
        <w:tabs>
          <w:tab w:val="left" w:pos="2535"/>
        </w:tabs>
        <w:spacing w:after="24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Ces réunions ont permis au CA de prendre connaissance de l’état de l’institution et de </w:t>
      </w:r>
      <w:r w:rsidR="0002740F">
        <w:rPr>
          <w:rFonts w:ascii="Candara" w:hAnsi="Candara" w:cs="Tahoma"/>
          <w:color w:val="000000" w:themeColor="text1"/>
          <w:kern w:val="24"/>
          <w:sz w:val="26"/>
          <w:szCs w:val="26"/>
        </w:rPr>
        <w:t xml:space="preserve">mener des réflexions </w:t>
      </w:r>
      <w:r>
        <w:rPr>
          <w:rFonts w:ascii="Candara" w:hAnsi="Candara" w:cs="Tahoma"/>
          <w:color w:val="000000" w:themeColor="text1"/>
          <w:kern w:val="24"/>
          <w:sz w:val="26"/>
          <w:szCs w:val="26"/>
        </w:rPr>
        <w:t xml:space="preserve">pour une amélioration des </w:t>
      </w:r>
      <w:r w:rsidR="00D56107">
        <w:rPr>
          <w:rFonts w:ascii="Candara" w:hAnsi="Candara" w:cs="Tahoma"/>
          <w:color w:val="000000" w:themeColor="text1"/>
          <w:kern w:val="24"/>
          <w:sz w:val="26"/>
          <w:szCs w:val="26"/>
        </w:rPr>
        <w:t>activités. Notons que la première session du CA est consacrée à l’étude du rapport de l’exercice 2022 et a connu aussi la présentation du rapport du commissaire aux comptes</w:t>
      </w:r>
      <w:r w:rsidR="008610EC">
        <w:rPr>
          <w:rFonts w:ascii="Candara" w:hAnsi="Candara" w:cs="Tahoma"/>
          <w:color w:val="000000" w:themeColor="text1"/>
          <w:kern w:val="24"/>
          <w:sz w:val="26"/>
          <w:szCs w:val="26"/>
        </w:rPr>
        <w:t>.</w:t>
      </w:r>
    </w:p>
    <w:p w14:paraId="3F3407A3" w14:textId="56B7F25C" w:rsidR="002A2A6F" w:rsidRDefault="002A2A6F" w:rsidP="00B0720D">
      <w:pPr>
        <w:pStyle w:val="Paragraphedeliste"/>
        <w:numPr>
          <w:ilvl w:val="0"/>
          <w:numId w:val="17"/>
        </w:numPr>
        <w:tabs>
          <w:tab w:val="left" w:pos="2535"/>
        </w:tabs>
        <w:spacing w:after="120"/>
        <w:rPr>
          <w:rFonts w:ascii="Candara" w:hAnsi="Candara" w:cs="Tahoma"/>
          <w:b/>
          <w:bCs/>
          <w:color w:val="000000" w:themeColor="text1"/>
          <w:kern w:val="24"/>
          <w:sz w:val="26"/>
          <w:szCs w:val="26"/>
        </w:rPr>
      </w:pPr>
      <w:r w:rsidRPr="00FA75B2">
        <w:rPr>
          <w:rFonts w:ascii="Candara" w:hAnsi="Candara" w:cs="Tahoma"/>
          <w:b/>
          <w:bCs/>
          <w:color w:val="000000" w:themeColor="text1"/>
          <w:kern w:val="24"/>
          <w:sz w:val="26"/>
          <w:szCs w:val="26"/>
        </w:rPr>
        <w:t xml:space="preserve">Session </w:t>
      </w:r>
      <w:r w:rsidR="00FA75B2" w:rsidRPr="00FA75B2">
        <w:rPr>
          <w:rFonts w:ascii="Candara" w:hAnsi="Candara" w:cs="Tahoma"/>
          <w:b/>
          <w:bCs/>
          <w:color w:val="000000" w:themeColor="text1"/>
          <w:kern w:val="24"/>
          <w:sz w:val="26"/>
          <w:szCs w:val="26"/>
        </w:rPr>
        <w:t>Budgétaire</w:t>
      </w:r>
    </w:p>
    <w:p w14:paraId="5B9CA309" w14:textId="6D7DAA8C" w:rsidR="00B52BB6" w:rsidRDefault="00E53128" w:rsidP="00B52BB6">
      <w:pPr>
        <w:tabs>
          <w:tab w:val="left" w:pos="2535"/>
        </w:tabs>
        <w:spacing w:after="0"/>
        <w:jc w:val="both"/>
        <w:rPr>
          <w:rFonts w:ascii="Candara" w:hAnsi="Candara" w:cs="Tahoma"/>
          <w:color w:val="000000" w:themeColor="text1"/>
          <w:kern w:val="24"/>
          <w:sz w:val="26"/>
          <w:szCs w:val="26"/>
        </w:rPr>
      </w:pPr>
      <w:r w:rsidRPr="00E64349">
        <w:rPr>
          <w:rFonts w:ascii="Candara" w:hAnsi="Candara" w:cs="Tahoma"/>
          <w:color w:val="000000" w:themeColor="text1"/>
          <w:kern w:val="24"/>
          <w:sz w:val="26"/>
          <w:szCs w:val="26"/>
        </w:rPr>
        <w:t>L</w:t>
      </w:r>
      <w:r w:rsidR="004E5FD5">
        <w:rPr>
          <w:rFonts w:ascii="Candara" w:hAnsi="Candara" w:cs="Tahoma"/>
          <w:color w:val="000000" w:themeColor="text1"/>
          <w:kern w:val="24"/>
          <w:sz w:val="26"/>
          <w:szCs w:val="26"/>
        </w:rPr>
        <w:t xml:space="preserve">e Conseil d’Administration a examiné et approuvé le projet de plan de Travail </w:t>
      </w:r>
      <w:r w:rsidR="00722611">
        <w:rPr>
          <w:rFonts w:ascii="Candara" w:hAnsi="Candara" w:cs="Tahoma"/>
          <w:color w:val="000000" w:themeColor="text1"/>
          <w:kern w:val="24"/>
          <w:sz w:val="26"/>
          <w:szCs w:val="26"/>
        </w:rPr>
        <w:t>A</w:t>
      </w:r>
      <w:r w:rsidR="004E5FD5">
        <w:rPr>
          <w:rFonts w:ascii="Candara" w:hAnsi="Candara" w:cs="Tahoma"/>
          <w:color w:val="000000" w:themeColor="text1"/>
          <w:kern w:val="24"/>
          <w:sz w:val="26"/>
          <w:szCs w:val="26"/>
        </w:rPr>
        <w:t>nnuel et Budget (PTAB</w:t>
      </w:r>
      <w:r w:rsidR="00B52BB6">
        <w:rPr>
          <w:rFonts w:ascii="Candara" w:hAnsi="Candara" w:cs="Tahoma"/>
          <w:color w:val="000000" w:themeColor="text1"/>
          <w:kern w:val="24"/>
          <w:sz w:val="26"/>
          <w:szCs w:val="26"/>
        </w:rPr>
        <w:t>)</w:t>
      </w:r>
      <w:r w:rsidR="004E5FD5">
        <w:rPr>
          <w:rFonts w:ascii="Candara" w:hAnsi="Candara" w:cs="Tahoma"/>
          <w:color w:val="000000" w:themeColor="text1"/>
          <w:kern w:val="24"/>
          <w:sz w:val="26"/>
          <w:szCs w:val="26"/>
        </w:rPr>
        <w:t xml:space="preserve"> 2024. Cette séance </w:t>
      </w:r>
      <w:r w:rsidR="00B52BB6">
        <w:rPr>
          <w:rFonts w:ascii="Candara" w:hAnsi="Candara" w:cs="Tahoma"/>
          <w:color w:val="000000" w:themeColor="text1"/>
          <w:kern w:val="24"/>
          <w:sz w:val="26"/>
          <w:szCs w:val="26"/>
        </w:rPr>
        <w:t xml:space="preserve">qui s’est tenue le 16 décembre 2023 dans la salle de réunion de BUPDOS-ONG </w:t>
      </w:r>
      <w:r w:rsidR="004E5FD5">
        <w:rPr>
          <w:rFonts w:ascii="Candara" w:hAnsi="Candara" w:cs="Tahoma"/>
          <w:color w:val="000000" w:themeColor="text1"/>
          <w:kern w:val="24"/>
          <w:sz w:val="26"/>
          <w:szCs w:val="26"/>
        </w:rPr>
        <w:t xml:space="preserve">a connu la </w:t>
      </w:r>
      <w:r w:rsidR="00B52BB6">
        <w:rPr>
          <w:rFonts w:ascii="Candara" w:hAnsi="Candara" w:cs="Tahoma"/>
          <w:color w:val="000000" w:themeColor="text1"/>
          <w:kern w:val="24"/>
          <w:sz w:val="26"/>
          <w:szCs w:val="26"/>
        </w:rPr>
        <w:t xml:space="preserve">participation de six membres sur les sept que compte le Conseil. Le Directeur a présenté le document dont les grandes lignes sont les suivantes : </w:t>
      </w:r>
    </w:p>
    <w:p w14:paraId="0CF592F8" w14:textId="773C8F12" w:rsidR="00A66A8B" w:rsidRPr="008610EC" w:rsidRDefault="00A66A8B" w:rsidP="006B0D28">
      <w:pPr>
        <w:tabs>
          <w:tab w:val="left" w:pos="2535"/>
        </w:tabs>
        <w:spacing w:after="0"/>
        <w:jc w:val="both"/>
        <w:rPr>
          <w:rFonts w:ascii="Candara" w:hAnsi="Candara" w:cs="Tahoma"/>
          <w:color w:val="000000" w:themeColor="text1"/>
          <w:kern w:val="24"/>
          <w:sz w:val="10"/>
          <w:szCs w:val="26"/>
        </w:rPr>
      </w:pPr>
    </w:p>
    <w:p w14:paraId="4C7A678A" w14:textId="2FA7FD84" w:rsidR="007420DB" w:rsidRDefault="00442979"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sidRPr="00A66A8B">
        <w:rPr>
          <w:rFonts w:ascii="Candara" w:hAnsi="Candara" w:cs="Tahoma"/>
          <w:color w:val="000000" w:themeColor="text1"/>
          <w:kern w:val="24"/>
          <w:sz w:val="26"/>
          <w:szCs w:val="26"/>
        </w:rPr>
        <w:t>la création d’un</w:t>
      </w:r>
      <w:r w:rsidR="00A66A8B" w:rsidRPr="00A66A8B">
        <w:rPr>
          <w:rFonts w:ascii="Candara" w:hAnsi="Candara" w:cs="Tahoma"/>
          <w:color w:val="000000" w:themeColor="text1"/>
          <w:kern w:val="24"/>
          <w:sz w:val="26"/>
          <w:szCs w:val="26"/>
        </w:rPr>
        <w:t>e</w:t>
      </w:r>
      <w:r w:rsidR="008610EC">
        <w:rPr>
          <w:rFonts w:ascii="Candara" w:hAnsi="Candara" w:cs="Tahoma"/>
          <w:color w:val="000000" w:themeColor="text1"/>
          <w:kern w:val="24"/>
          <w:sz w:val="26"/>
          <w:szCs w:val="26"/>
        </w:rPr>
        <w:t xml:space="preserve"> A</w:t>
      </w:r>
      <w:r w:rsidRPr="00A66A8B">
        <w:rPr>
          <w:rFonts w:ascii="Candara" w:hAnsi="Candara" w:cs="Tahoma"/>
          <w:color w:val="000000" w:themeColor="text1"/>
          <w:kern w:val="24"/>
          <w:sz w:val="26"/>
          <w:szCs w:val="26"/>
        </w:rPr>
        <w:t xml:space="preserve">gence à </w:t>
      </w:r>
      <w:r w:rsidR="005D2D4A" w:rsidRPr="00A66A8B">
        <w:rPr>
          <w:rFonts w:ascii="Candara" w:hAnsi="Candara" w:cs="Tahoma"/>
          <w:color w:val="000000" w:themeColor="text1"/>
          <w:kern w:val="24"/>
          <w:sz w:val="26"/>
          <w:szCs w:val="26"/>
        </w:rPr>
        <w:t>N</w:t>
      </w:r>
      <w:r w:rsidR="005D2D4A">
        <w:rPr>
          <w:rFonts w:ascii="Candara" w:hAnsi="Candara" w:cs="Tahoma"/>
          <w:color w:val="000000" w:themeColor="text1"/>
          <w:kern w:val="24"/>
          <w:sz w:val="26"/>
          <w:szCs w:val="26"/>
        </w:rPr>
        <w:t>atitingou,</w:t>
      </w:r>
      <w:r w:rsidR="008610EC">
        <w:rPr>
          <w:rFonts w:ascii="Candara" w:hAnsi="Candara" w:cs="Tahoma"/>
          <w:color w:val="000000" w:themeColor="text1"/>
          <w:kern w:val="24"/>
          <w:sz w:val="26"/>
          <w:szCs w:val="26"/>
        </w:rPr>
        <w:t xml:space="preserve"> </w:t>
      </w:r>
      <w:r w:rsidR="00F40F8E" w:rsidRPr="00A66A8B">
        <w:rPr>
          <w:rFonts w:ascii="Candara" w:hAnsi="Candara" w:cs="Tahoma"/>
          <w:color w:val="000000" w:themeColor="text1"/>
          <w:kern w:val="24"/>
          <w:sz w:val="26"/>
          <w:szCs w:val="26"/>
        </w:rPr>
        <w:t>d’un guichet à Togba sous la responsabilité de l’agence de Godomey</w:t>
      </w:r>
      <w:r w:rsidR="00B52BB6">
        <w:rPr>
          <w:rFonts w:ascii="Candara" w:hAnsi="Candara" w:cs="Tahoma"/>
          <w:color w:val="000000" w:themeColor="text1"/>
          <w:kern w:val="24"/>
          <w:sz w:val="26"/>
          <w:szCs w:val="26"/>
        </w:rPr>
        <w:t xml:space="preserve"> et d’une Agence à Klouékanmè</w:t>
      </w:r>
      <w:r w:rsidR="008610EC">
        <w:rPr>
          <w:rFonts w:ascii="Candara" w:hAnsi="Candara" w:cs="Tahoma"/>
          <w:color w:val="000000" w:themeColor="text1"/>
          <w:kern w:val="24"/>
          <w:sz w:val="26"/>
          <w:szCs w:val="26"/>
        </w:rPr>
        <w:t> ;</w:t>
      </w:r>
    </w:p>
    <w:p w14:paraId="6A4D9A61" w14:textId="7EAC212B" w:rsidR="00A66A8B" w:rsidRDefault="001652AF"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L’organisation</w:t>
      </w:r>
      <w:r w:rsidR="00A66A8B">
        <w:rPr>
          <w:rFonts w:ascii="Candara" w:hAnsi="Candara" w:cs="Tahoma"/>
          <w:color w:val="000000" w:themeColor="text1"/>
          <w:kern w:val="24"/>
          <w:sz w:val="26"/>
          <w:szCs w:val="26"/>
        </w:rPr>
        <w:t xml:space="preserve"> des Assemblées générale</w:t>
      </w:r>
      <w:r w:rsidR="00502A58">
        <w:rPr>
          <w:rFonts w:ascii="Candara" w:hAnsi="Candara" w:cs="Tahoma"/>
          <w:color w:val="000000" w:themeColor="text1"/>
          <w:kern w:val="24"/>
          <w:sz w:val="26"/>
          <w:szCs w:val="26"/>
        </w:rPr>
        <w:t>s</w:t>
      </w:r>
      <w:r>
        <w:rPr>
          <w:rFonts w:ascii="Candara" w:hAnsi="Candara" w:cs="Tahoma"/>
          <w:color w:val="000000" w:themeColor="text1"/>
          <w:kern w:val="24"/>
          <w:sz w:val="26"/>
          <w:szCs w:val="26"/>
        </w:rPr>
        <w:t>;</w:t>
      </w:r>
    </w:p>
    <w:p w14:paraId="24D150BB" w14:textId="0FC9AA85" w:rsidR="001652AF" w:rsidRDefault="001652AF"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L’achat de parcelle au profit d’une agence au moins ;</w:t>
      </w:r>
    </w:p>
    <w:p w14:paraId="39201790" w14:textId="5687CE78" w:rsidR="006248A6" w:rsidRDefault="003F0E64"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La mise en place des équipements pour la salle </w:t>
      </w:r>
      <w:r w:rsidR="00234434">
        <w:rPr>
          <w:rFonts w:ascii="Candara" w:hAnsi="Candara" w:cs="Tahoma"/>
          <w:color w:val="000000" w:themeColor="text1"/>
          <w:kern w:val="24"/>
          <w:sz w:val="26"/>
          <w:szCs w:val="26"/>
        </w:rPr>
        <w:t>serveur et l</w:t>
      </w:r>
      <w:r w:rsidR="00B0720D">
        <w:rPr>
          <w:rFonts w:ascii="Candara" w:hAnsi="Candara" w:cs="Tahoma"/>
          <w:color w:val="000000" w:themeColor="text1"/>
          <w:kern w:val="24"/>
          <w:sz w:val="26"/>
          <w:szCs w:val="26"/>
        </w:rPr>
        <w:t xml:space="preserve">a poursuite </w:t>
      </w:r>
      <w:r w:rsidR="00234434">
        <w:rPr>
          <w:rFonts w:ascii="Candara" w:hAnsi="Candara" w:cs="Tahoma"/>
          <w:color w:val="000000" w:themeColor="text1"/>
          <w:kern w:val="24"/>
          <w:sz w:val="26"/>
          <w:szCs w:val="26"/>
        </w:rPr>
        <w:t>de l’interconnexion des sites ;</w:t>
      </w:r>
    </w:p>
    <w:p w14:paraId="7E127B6F" w14:textId="5BA7090A" w:rsidR="003F0E64" w:rsidRDefault="003F0E64"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La construction de l</w:t>
      </w:r>
      <w:r w:rsidR="001944E2">
        <w:rPr>
          <w:rFonts w:ascii="Candara" w:hAnsi="Candara" w:cs="Tahoma"/>
          <w:color w:val="000000" w:themeColor="text1"/>
          <w:kern w:val="24"/>
          <w:sz w:val="26"/>
          <w:szCs w:val="26"/>
        </w:rPr>
        <w:t>’</w:t>
      </w:r>
      <w:r>
        <w:rPr>
          <w:rFonts w:ascii="Candara" w:hAnsi="Candara" w:cs="Tahoma"/>
          <w:color w:val="000000" w:themeColor="text1"/>
          <w:kern w:val="24"/>
          <w:sz w:val="26"/>
          <w:szCs w:val="26"/>
        </w:rPr>
        <w:t xml:space="preserve">agence de </w:t>
      </w:r>
      <w:r w:rsidR="001944E2">
        <w:rPr>
          <w:rFonts w:ascii="Candara" w:hAnsi="Candara" w:cs="Tahoma"/>
          <w:color w:val="000000" w:themeColor="text1"/>
          <w:kern w:val="24"/>
          <w:sz w:val="26"/>
          <w:szCs w:val="26"/>
        </w:rPr>
        <w:t>Cococodji ;</w:t>
      </w:r>
    </w:p>
    <w:p w14:paraId="03B01E60" w14:textId="76C99577" w:rsidR="000D0F00" w:rsidRDefault="000D0F00"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Le renforcement des capacités des agents ;</w:t>
      </w:r>
    </w:p>
    <w:p w14:paraId="6B0EEC65" w14:textId="734C9578" w:rsidR="005D2D4A" w:rsidRDefault="000D0F00" w:rsidP="005D2D4A">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Etc</w:t>
      </w:r>
      <w:r w:rsidR="005D2D4A">
        <w:rPr>
          <w:rFonts w:ascii="Candara" w:hAnsi="Candara" w:cs="Tahoma"/>
          <w:color w:val="000000" w:themeColor="text1"/>
          <w:kern w:val="24"/>
          <w:sz w:val="26"/>
          <w:szCs w:val="26"/>
        </w:rPr>
        <w:t>…</w:t>
      </w:r>
    </w:p>
    <w:p w14:paraId="5C0F0A36" w14:textId="77777777" w:rsidR="00E12520" w:rsidRPr="00E12520" w:rsidRDefault="00E12520" w:rsidP="00E12520">
      <w:pPr>
        <w:pStyle w:val="Paragraphedeliste"/>
        <w:tabs>
          <w:tab w:val="left" w:pos="2535"/>
        </w:tabs>
        <w:spacing w:after="0"/>
        <w:jc w:val="both"/>
        <w:rPr>
          <w:rFonts w:ascii="Candara" w:hAnsi="Candara" w:cs="Tahoma"/>
          <w:color w:val="000000" w:themeColor="text1"/>
          <w:kern w:val="24"/>
          <w:sz w:val="26"/>
          <w:szCs w:val="26"/>
        </w:rPr>
      </w:pPr>
    </w:p>
    <w:p w14:paraId="689352F1" w14:textId="288E7899" w:rsidR="000D0F00" w:rsidRDefault="000C2ECC" w:rsidP="006B0D28">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lastRenderedPageBreak/>
        <w:t>En matière d’indicateur</w:t>
      </w:r>
      <w:r w:rsidR="00502A58">
        <w:rPr>
          <w:rFonts w:ascii="Candara" w:hAnsi="Candara" w:cs="Tahoma"/>
          <w:color w:val="000000" w:themeColor="text1"/>
          <w:kern w:val="24"/>
          <w:sz w:val="26"/>
          <w:szCs w:val="26"/>
        </w:rPr>
        <w:t>s</w:t>
      </w:r>
      <w:r>
        <w:rPr>
          <w:rFonts w:ascii="Candara" w:hAnsi="Candara" w:cs="Tahoma"/>
          <w:color w:val="000000" w:themeColor="text1"/>
          <w:kern w:val="24"/>
          <w:sz w:val="26"/>
          <w:szCs w:val="26"/>
        </w:rPr>
        <w:t xml:space="preserve"> financiers, il est attendu</w:t>
      </w:r>
      <w:r w:rsidR="00466E9B">
        <w:rPr>
          <w:rFonts w:ascii="Candara" w:hAnsi="Candara" w:cs="Tahoma"/>
          <w:color w:val="000000" w:themeColor="text1"/>
          <w:kern w:val="24"/>
          <w:sz w:val="26"/>
          <w:szCs w:val="26"/>
        </w:rPr>
        <w:t xml:space="preserve"> </w:t>
      </w:r>
      <w:r w:rsidR="00502A58">
        <w:rPr>
          <w:rFonts w:ascii="Candara" w:hAnsi="Candara" w:cs="Tahoma"/>
          <w:color w:val="000000" w:themeColor="text1"/>
          <w:kern w:val="24"/>
          <w:sz w:val="26"/>
          <w:szCs w:val="26"/>
        </w:rPr>
        <w:t xml:space="preserve">au </w:t>
      </w:r>
      <w:r w:rsidR="00466E9B">
        <w:rPr>
          <w:rFonts w:ascii="Candara" w:hAnsi="Candara" w:cs="Tahoma"/>
          <w:color w:val="000000" w:themeColor="text1"/>
          <w:kern w:val="24"/>
          <w:sz w:val="26"/>
          <w:szCs w:val="26"/>
        </w:rPr>
        <w:t xml:space="preserve">31 décembre </w:t>
      </w:r>
      <w:r w:rsidR="00134077">
        <w:rPr>
          <w:rFonts w:ascii="Candara" w:hAnsi="Candara" w:cs="Tahoma"/>
          <w:color w:val="000000" w:themeColor="text1"/>
          <w:kern w:val="24"/>
          <w:sz w:val="26"/>
          <w:szCs w:val="26"/>
        </w:rPr>
        <w:t>202</w:t>
      </w:r>
      <w:r w:rsidR="00B52BB6">
        <w:rPr>
          <w:rFonts w:ascii="Candara" w:hAnsi="Candara" w:cs="Tahoma"/>
          <w:color w:val="000000" w:themeColor="text1"/>
          <w:kern w:val="24"/>
          <w:sz w:val="26"/>
          <w:szCs w:val="26"/>
        </w:rPr>
        <w:t>4</w:t>
      </w:r>
      <w:r w:rsidR="00134077">
        <w:rPr>
          <w:rFonts w:ascii="Candara" w:hAnsi="Candara" w:cs="Tahoma"/>
          <w:color w:val="000000" w:themeColor="text1"/>
          <w:kern w:val="24"/>
          <w:sz w:val="26"/>
          <w:szCs w:val="26"/>
        </w:rPr>
        <w:t xml:space="preserve"> en</w:t>
      </w:r>
      <w:r w:rsidR="002963A9">
        <w:rPr>
          <w:rFonts w:ascii="Candara" w:hAnsi="Candara" w:cs="Tahoma"/>
          <w:color w:val="000000" w:themeColor="text1"/>
          <w:kern w:val="24"/>
          <w:sz w:val="26"/>
          <w:szCs w:val="26"/>
        </w:rPr>
        <w:t xml:space="preserve"> </w:t>
      </w:r>
      <w:r w:rsidR="00C95E4D">
        <w:rPr>
          <w:rFonts w:ascii="Candara" w:hAnsi="Candara" w:cs="Tahoma"/>
          <w:color w:val="000000" w:themeColor="text1"/>
          <w:kern w:val="24"/>
          <w:sz w:val="26"/>
          <w:szCs w:val="26"/>
        </w:rPr>
        <w:t>FCFA :</w:t>
      </w:r>
    </w:p>
    <w:p w14:paraId="278ABAAD" w14:textId="62F321B3" w:rsidR="00466E9B" w:rsidRDefault="00B648A9"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Un encours de dépôt de </w:t>
      </w:r>
      <w:r w:rsidR="009D0381">
        <w:rPr>
          <w:rFonts w:ascii="Candara" w:hAnsi="Candara" w:cs="Tahoma"/>
          <w:color w:val="000000" w:themeColor="text1"/>
          <w:kern w:val="24"/>
          <w:sz w:val="26"/>
          <w:szCs w:val="26"/>
        </w:rPr>
        <w:t>4 244 107 000</w:t>
      </w:r>
      <w:r w:rsidR="0078119A">
        <w:rPr>
          <w:rFonts w:ascii="Candara" w:hAnsi="Candara" w:cs="Tahoma"/>
          <w:color w:val="000000" w:themeColor="text1"/>
          <w:kern w:val="24"/>
          <w:sz w:val="26"/>
          <w:szCs w:val="26"/>
        </w:rPr>
        <w:t> ;</w:t>
      </w:r>
    </w:p>
    <w:p w14:paraId="3B9C41E9" w14:textId="5E26A707" w:rsidR="00D26591" w:rsidRDefault="00D20E41"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Un encours de crédit </w:t>
      </w:r>
      <w:r w:rsidR="006C1F5D">
        <w:rPr>
          <w:rFonts w:ascii="Candara" w:hAnsi="Candara" w:cs="Tahoma"/>
          <w:color w:val="000000" w:themeColor="text1"/>
          <w:kern w:val="24"/>
          <w:sz w:val="26"/>
          <w:szCs w:val="26"/>
        </w:rPr>
        <w:t xml:space="preserve">à hauteur de 3 000 000 </w:t>
      </w:r>
      <w:r w:rsidR="00D56107">
        <w:rPr>
          <w:rFonts w:ascii="Candara" w:hAnsi="Candara" w:cs="Tahoma"/>
          <w:color w:val="000000" w:themeColor="text1"/>
          <w:kern w:val="24"/>
          <w:sz w:val="26"/>
          <w:szCs w:val="26"/>
        </w:rPr>
        <w:t>000 ;</w:t>
      </w:r>
    </w:p>
    <w:p w14:paraId="33C2F9A4" w14:textId="321929B0" w:rsidR="0078119A" w:rsidRDefault="0078119A"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Un capital social de </w:t>
      </w:r>
      <w:r w:rsidR="002963A9">
        <w:rPr>
          <w:rFonts w:ascii="Candara" w:hAnsi="Candara" w:cs="Tahoma"/>
          <w:color w:val="000000" w:themeColor="text1"/>
          <w:kern w:val="24"/>
          <w:sz w:val="26"/>
          <w:szCs w:val="26"/>
        </w:rPr>
        <w:t>2</w:t>
      </w:r>
      <w:r w:rsidR="009D0381">
        <w:rPr>
          <w:rFonts w:ascii="Candara" w:hAnsi="Candara" w:cs="Tahoma"/>
          <w:color w:val="000000" w:themeColor="text1"/>
          <w:kern w:val="24"/>
          <w:sz w:val="26"/>
          <w:szCs w:val="26"/>
        </w:rPr>
        <w:t xml:space="preserve">71 855 </w:t>
      </w:r>
      <w:r w:rsidR="002963A9">
        <w:rPr>
          <w:rFonts w:ascii="Candara" w:hAnsi="Candara" w:cs="Tahoma"/>
          <w:color w:val="000000" w:themeColor="text1"/>
          <w:kern w:val="24"/>
          <w:sz w:val="26"/>
          <w:szCs w:val="26"/>
        </w:rPr>
        <w:t>000</w:t>
      </w:r>
      <w:r w:rsidR="00134077">
        <w:rPr>
          <w:rFonts w:ascii="Candara" w:hAnsi="Candara" w:cs="Tahoma"/>
          <w:color w:val="000000" w:themeColor="text1"/>
          <w:kern w:val="24"/>
          <w:sz w:val="26"/>
          <w:szCs w:val="26"/>
        </w:rPr>
        <w:t> ;</w:t>
      </w:r>
    </w:p>
    <w:p w14:paraId="390859FA" w14:textId="3417EEE3" w:rsidR="002963A9" w:rsidRDefault="002963A9"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Une mise en place de crédit classique de 3</w:t>
      </w:r>
      <w:r w:rsidR="009D0381">
        <w:rPr>
          <w:rFonts w:ascii="Candara" w:hAnsi="Candara" w:cs="Tahoma"/>
          <w:color w:val="000000" w:themeColor="text1"/>
          <w:kern w:val="24"/>
          <w:sz w:val="26"/>
          <w:szCs w:val="26"/>
        </w:rPr>
        <w:t xml:space="preserve"> 808 </w:t>
      </w:r>
      <w:r>
        <w:rPr>
          <w:rFonts w:ascii="Candara" w:hAnsi="Candara" w:cs="Tahoma"/>
          <w:color w:val="000000" w:themeColor="text1"/>
          <w:kern w:val="24"/>
          <w:sz w:val="26"/>
          <w:szCs w:val="26"/>
        </w:rPr>
        <w:t>000</w:t>
      </w:r>
      <w:r w:rsidR="00134077">
        <w:rPr>
          <w:rFonts w:ascii="Candara" w:hAnsi="Candara" w:cs="Tahoma"/>
          <w:color w:val="000000" w:themeColor="text1"/>
          <w:kern w:val="24"/>
          <w:sz w:val="26"/>
          <w:szCs w:val="26"/>
        </w:rPr>
        <w:t> </w:t>
      </w:r>
      <w:r>
        <w:rPr>
          <w:rFonts w:ascii="Candara" w:hAnsi="Candara" w:cs="Tahoma"/>
          <w:color w:val="000000" w:themeColor="text1"/>
          <w:kern w:val="24"/>
          <w:sz w:val="26"/>
          <w:szCs w:val="26"/>
        </w:rPr>
        <w:t>000</w:t>
      </w:r>
      <w:r w:rsidR="00134077">
        <w:rPr>
          <w:rFonts w:ascii="Candara" w:hAnsi="Candara" w:cs="Tahoma"/>
          <w:color w:val="000000" w:themeColor="text1"/>
          <w:kern w:val="24"/>
          <w:sz w:val="26"/>
          <w:szCs w:val="26"/>
        </w:rPr>
        <w:t> ;</w:t>
      </w:r>
    </w:p>
    <w:p w14:paraId="5618C736" w14:textId="4F688968" w:rsidR="000D677A" w:rsidRDefault="000D677A"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Une mise en place tontine de 1 </w:t>
      </w:r>
      <w:r w:rsidR="009D0381">
        <w:rPr>
          <w:rFonts w:ascii="Candara" w:hAnsi="Candara" w:cs="Tahoma"/>
          <w:color w:val="000000" w:themeColor="text1"/>
          <w:kern w:val="24"/>
          <w:sz w:val="26"/>
          <w:szCs w:val="26"/>
        </w:rPr>
        <w:t>447</w:t>
      </w:r>
      <w:r>
        <w:rPr>
          <w:rFonts w:ascii="Candara" w:hAnsi="Candara" w:cs="Tahoma"/>
          <w:color w:val="000000" w:themeColor="text1"/>
          <w:kern w:val="24"/>
          <w:sz w:val="26"/>
          <w:szCs w:val="26"/>
        </w:rPr>
        <w:t xml:space="preserve"> 000</w:t>
      </w:r>
      <w:r w:rsidR="00134077">
        <w:rPr>
          <w:rFonts w:ascii="Candara" w:hAnsi="Candara" w:cs="Tahoma"/>
          <w:color w:val="000000" w:themeColor="text1"/>
          <w:kern w:val="24"/>
          <w:sz w:val="26"/>
          <w:szCs w:val="26"/>
        </w:rPr>
        <w:t> </w:t>
      </w:r>
      <w:r>
        <w:rPr>
          <w:rFonts w:ascii="Candara" w:hAnsi="Candara" w:cs="Tahoma"/>
          <w:color w:val="000000" w:themeColor="text1"/>
          <w:kern w:val="24"/>
          <w:sz w:val="26"/>
          <w:szCs w:val="26"/>
        </w:rPr>
        <w:t>000</w:t>
      </w:r>
      <w:r w:rsidR="00134077">
        <w:rPr>
          <w:rFonts w:ascii="Candara" w:hAnsi="Candara" w:cs="Tahoma"/>
          <w:color w:val="000000" w:themeColor="text1"/>
          <w:kern w:val="24"/>
          <w:sz w:val="26"/>
          <w:szCs w:val="26"/>
        </w:rPr>
        <w:t xml:space="preserve"> et </w:t>
      </w:r>
    </w:p>
    <w:p w14:paraId="174EF842" w14:textId="33E0540D" w:rsidR="00134077" w:rsidRDefault="00134077" w:rsidP="00A2301F">
      <w:pPr>
        <w:pStyle w:val="Paragraphedeliste"/>
        <w:numPr>
          <w:ilvl w:val="0"/>
          <w:numId w:val="18"/>
        </w:num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Une commission tontine de 19</w:t>
      </w:r>
      <w:r w:rsidR="009D0381">
        <w:rPr>
          <w:rFonts w:ascii="Candara" w:hAnsi="Candara" w:cs="Tahoma"/>
          <w:color w:val="000000" w:themeColor="text1"/>
          <w:kern w:val="24"/>
          <w:sz w:val="26"/>
          <w:szCs w:val="26"/>
        </w:rPr>
        <w:t>8</w:t>
      </w:r>
      <w:r>
        <w:rPr>
          <w:rFonts w:ascii="Candara" w:hAnsi="Candara" w:cs="Tahoma"/>
          <w:color w:val="000000" w:themeColor="text1"/>
          <w:kern w:val="24"/>
          <w:sz w:val="26"/>
          <w:szCs w:val="26"/>
        </w:rPr>
        <w:t> </w:t>
      </w:r>
      <w:r w:rsidR="009D0381">
        <w:rPr>
          <w:rFonts w:ascii="Candara" w:hAnsi="Candara" w:cs="Tahoma"/>
          <w:color w:val="000000" w:themeColor="text1"/>
          <w:kern w:val="24"/>
          <w:sz w:val="26"/>
          <w:szCs w:val="26"/>
        </w:rPr>
        <w:t>84</w:t>
      </w:r>
      <w:r>
        <w:rPr>
          <w:rFonts w:ascii="Candara" w:hAnsi="Candara" w:cs="Tahoma"/>
          <w:color w:val="000000" w:themeColor="text1"/>
          <w:kern w:val="24"/>
          <w:sz w:val="26"/>
          <w:szCs w:val="26"/>
        </w:rPr>
        <w:t>0 000.</w:t>
      </w:r>
    </w:p>
    <w:p w14:paraId="5E67D999" w14:textId="470818B7" w:rsidR="00134077" w:rsidRDefault="00134077" w:rsidP="006B0D28">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Un effort d’assainissement est requi</w:t>
      </w:r>
      <w:r w:rsidR="00DA2B65">
        <w:rPr>
          <w:rFonts w:ascii="Candara" w:hAnsi="Candara" w:cs="Tahoma"/>
          <w:color w:val="000000" w:themeColor="text1"/>
          <w:kern w:val="24"/>
          <w:sz w:val="26"/>
          <w:szCs w:val="26"/>
        </w:rPr>
        <w:t>s</w:t>
      </w:r>
      <w:r>
        <w:rPr>
          <w:rFonts w:ascii="Candara" w:hAnsi="Candara" w:cs="Tahoma"/>
          <w:color w:val="000000" w:themeColor="text1"/>
          <w:kern w:val="24"/>
          <w:sz w:val="26"/>
          <w:szCs w:val="26"/>
        </w:rPr>
        <w:t xml:space="preserve"> pour</w:t>
      </w:r>
      <w:r w:rsidR="00DA6AEC">
        <w:rPr>
          <w:rFonts w:ascii="Candara" w:hAnsi="Candara" w:cs="Tahoma"/>
          <w:color w:val="000000" w:themeColor="text1"/>
          <w:kern w:val="24"/>
          <w:sz w:val="26"/>
          <w:szCs w:val="26"/>
        </w:rPr>
        <w:t xml:space="preserve"> respecter les normes de la BCEAO sur le crédit</w:t>
      </w:r>
      <w:r w:rsidR="00695049">
        <w:rPr>
          <w:rFonts w:ascii="Candara" w:hAnsi="Candara" w:cs="Tahoma"/>
          <w:color w:val="000000" w:themeColor="text1"/>
          <w:kern w:val="24"/>
          <w:sz w:val="26"/>
          <w:szCs w:val="26"/>
        </w:rPr>
        <w:t>.</w:t>
      </w:r>
      <w:r w:rsidR="009D0381">
        <w:rPr>
          <w:rFonts w:ascii="Candara" w:hAnsi="Candara" w:cs="Tahoma"/>
          <w:color w:val="000000" w:themeColor="text1"/>
          <w:kern w:val="24"/>
          <w:sz w:val="26"/>
          <w:szCs w:val="26"/>
        </w:rPr>
        <w:t xml:space="preserve"> Les obligations</w:t>
      </w:r>
      <w:r w:rsidR="005D2D4A">
        <w:rPr>
          <w:rFonts w:ascii="Candara" w:hAnsi="Candara" w:cs="Tahoma"/>
          <w:color w:val="000000" w:themeColor="text1"/>
          <w:kern w:val="24"/>
          <w:sz w:val="26"/>
          <w:szCs w:val="26"/>
        </w:rPr>
        <w:t xml:space="preserve"> vis-à-vis des autorités devront</w:t>
      </w:r>
      <w:r w:rsidR="009D0381">
        <w:rPr>
          <w:rFonts w:ascii="Candara" w:hAnsi="Candara" w:cs="Tahoma"/>
          <w:color w:val="000000" w:themeColor="text1"/>
          <w:kern w:val="24"/>
          <w:sz w:val="26"/>
          <w:szCs w:val="26"/>
        </w:rPr>
        <w:t xml:space="preserve"> être accomplies dans les délais.</w:t>
      </w:r>
    </w:p>
    <w:p w14:paraId="5D529443" w14:textId="1BC6AF3A" w:rsidR="00695049" w:rsidRDefault="00695049" w:rsidP="006B0D28">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Les charges </w:t>
      </w:r>
      <w:r w:rsidR="007B435F">
        <w:rPr>
          <w:rFonts w:ascii="Candara" w:hAnsi="Candara" w:cs="Tahoma"/>
          <w:color w:val="000000" w:themeColor="text1"/>
          <w:kern w:val="24"/>
          <w:sz w:val="26"/>
          <w:szCs w:val="26"/>
        </w:rPr>
        <w:t xml:space="preserve">et les produits </w:t>
      </w:r>
      <w:r>
        <w:rPr>
          <w:rFonts w:ascii="Candara" w:hAnsi="Candara" w:cs="Tahoma"/>
          <w:color w:val="000000" w:themeColor="text1"/>
          <w:kern w:val="24"/>
          <w:sz w:val="26"/>
          <w:szCs w:val="26"/>
        </w:rPr>
        <w:t xml:space="preserve">prévisionnels </w:t>
      </w:r>
      <w:r w:rsidR="005D2D4A">
        <w:rPr>
          <w:rFonts w:ascii="Candara" w:hAnsi="Candara" w:cs="Tahoma"/>
          <w:color w:val="000000" w:themeColor="text1"/>
          <w:kern w:val="24"/>
          <w:sz w:val="26"/>
          <w:szCs w:val="26"/>
        </w:rPr>
        <w:t>sont évalués</w:t>
      </w:r>
      <w:r w:rsidR="00DA2B65">
        <w:rPr>
          <w:rFonts w:ascii="Candara" w:hAnsi="Candara" w:cs="Tahoma"/>
          <w:color w:val="000000" w:themeColor="text1"/>
          <w:kern w:val="24"/>
          <w:sz w:val="26"/>
          <w:szCs w:val="26"/>
        </w:rPr>
        <w:t xml:space="preserve"> respectivement à </w:t>
      </w:r>
      <w:r w:rsidR="009D0381">
        <w:rPr>
          <w:rFonts w:ascii="Candara" w:hAnsi="Candara" w:cs="Tahoma"/>
          <w:color w:val="000000" w:themeColor="text1"/>
          <w:kern w:val="24"/>
          <w:sz w:val="26"/>
          <w:szCs w:val="26"/>
        </w:rPr>
        <w:t>908 461 980</w:t>
      </w:r>
      <w:r w:rsidR="00A665B0">
        <w:rPr>
          <w:rFonts w:ascii="Candara" w:hAnsi="Candara" w:cs="Tahoma"/>
          <w:color w:val="000000" w:themeColor="text1"/>
          <w:kern w:val="24"/>
          <w:sz w:val="26"/>
          <w:szCs w:val="26"/>
        </w:rPr>
        <w:t xml:space="preserve"> FCFA et </w:t>
      </w:r>
      <w:r w:rsidR="009D0381">
        <w:rPr>
          <w:rFonts w:ascii="Candara" w:hAnsi="Candara" w:cs="Tahoma"/>
          <w:color w:val="000000" w:themeColor="text1"/>
          <w:kern w:val="24"/>
          <w:sz w:val="26"/>
          <w:szCs w:val="26"/>
        </w:rPr>
        <w:t>1 009 690 377</w:t>
      </w:r>
      <w:r w:rsidR="00A665B0">
        <w:rPr>
          <w:rFonts w:ascii="Candara" w:hAnsi="Candara" w:cs="Tahoma"/>
          <w:color w:val="000000" w:themeColor="text1"/>
          <w:kern w:val="24"/>
          <w:sz w:val="26"/>
          <w:szCs w:val="26"/>
        </w:rPr>
        <w:t xml:space="preserve"> FCFA permettant de dégager un résultat </w:t>
      </w:r>
      <w:r w:rsidR="007A2012">
        <w:rPr>
          <w:rFonts w:ascii="Candara" w:hAnsi="Candara" w:cs="Tahoma"/>
          <w:color w:val="000000" w:themeColor="text1"/>
          <w:kern w:val="24"/>
          <w:sz w:val="26"/>
          <w:szCs w:val="26"/>
        </w:rPr>
        <w:t xml:space="preserve">excédentaire </w:t>
      </w:r>
      <w:r w:rsidR="007B435F">
        <w:rPr>
          <w:rFonts w:ascii="Candara" w:hAnsi="Candara" w:cs="Tahoma"/>
          <w:color w:val="000000" w:themeColor="text1"/>
          <w:kern w:val="24"/>
          <w:sz w:val="26"/>
          <w:szCs w:val="26"/>
        </w:rPr>
        <w:t>prévisionnel d</w:t>
      </w:r>
      <w:r w:rsidR="007A2012">
        <w:rPr>
          <w:rFonts w:ascii="Candara" w:hAnsi="Candara" w:cs="Tahoma"/>
          <w:color w:val="000000" w:themeColor="text1"/>
          <w:kern w:val="24"/>
          <w:sz w:val="26"/>
          <w:szCs w:val="26"/>
        </w:rPr>
        <w:t>e 1</w:t>
      </w:r>
      <w:r w:rsidR="009D0381">
        <w:rPr>
          <w:rFonts w:ascii="Candara" w:hAnsi="Candara" w:cs="Tahoma"/>
          <w:color w:val="000000" w:themeColor="text1"/>
          <w:kern w:val="24"/>
          <w:sz w:val="26"/>
          <w:szCs w:val="26"/>
        </w:rPr>
        <w:t>01 228 397</w:t>
      </w:r>
      <w:r w:rsidR="0065739F">
        <w:rPr>
          <w:rFonts w:ascii="Candara" w:hAnsi="Candara" w:cs="Tahoma"/>
          <w:color w:val="000000" w:themeColor="text1"/>
          <w:kern w:val="24"/>
          <w:sz w:val="26"/>
          <w:szCs w:val="26"/>
        </w:rPr>
        <w:t xml:space="preserve"> FCFA</w:t>
      </w:r>
      <w:r w:rsidR="007A2012">
        <w:rPr>
          <w:rFonts w:ascii="Candara" w:hAnsi="Candara" w:cs="Tahoma"/>
          <w:color w:val="000000" w:themeColor="text1"/>
          <w:kern w:val="24"/>
          <w:sz w:val="26"/>
          <w:szCs w:val="26"/>
        </w:rPr>
        <w:t>.</w:t>
      </w:r>
    </w:p>
    <w:p w14:paraId="43F34A31" w14:textId="0EA278BB" w:rsidR="000353CB" w:rsidRDefault="000353CB" w:rsidP="000353CB">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Les investissements quant à eux s’élèvent à </w:t>
      </w:r>
      <w:r w:rsidR="009D0381">
        <w:rPr>
          <w:rFonts w:ascii="Candara" w:hAnsi="Candara" w:cs="Tahoma"/>
          <w:color w:val="000000" w:themeColor="text1"/>
          <w:kern w:val="24"/>
          <w:sz w:val="26"/>
          <w:szCs w:val="26"/>
        </w:rPr>
        <w:t>270 092</w:t>
      </w:r>
      <w:r>
        <w:rPr>
          <w:rFonts w:ascii="Candara" w:hAnsi="Candara" w:cs="Tahoma"/>
          <w:color w:val="000000" w:themeColor="text1"/>
          <w:kern w:val="24"/>
          <w:sz w:val="26"/>
          <w:szCs w:val="26"/>
        </w:rPr>
        <w:t xml:space="preserve"> 000 FCFA dont </w:t>
      </w:r>
      <w:r w:rsidR="009D0381">
        <w:rPr>
          <w:rFonts w:ascii="Candara" w:hAnsi="Candara" w:cs="Tahoma"/>
          <w:color w:val="000000" w:themeColor="text1"/>
          <w:kern w:val="24"/>
          <w:sz w:val="26"/>
          <w:szCs w:val="26"/>
        </w:rPr>
        <w:t>13</w:t>
      </w:r>
      <w:r>
        <w:rPr>
          <w:rFonts w:ascii="Candara" w:hAnsi="Candara" w:cs="Tahoma"/>
          <w:color w:val="000000" w:themeColor="text1"/>
          <w:kern w:val="24"/>
          <w:sz w:val="26"/>
          <w:szCs w:val="26"/>
        </w:rPr>
        <w:t>0 000 000 FCFA destinés à l’achat de parcelles et à la construction.</w:t>
      </w:r>
      <w:r w:rsidR="009D0381">
        <w:rPr>
          <w:rFonts w:ascii="Candara" w:hAnsi="Candara" w:cs="Tahoma"/>
          <w:color w:val="000000" w:themeColor="text1"/>
          <w:kern w:val="24"/>
          <w:sz w:val="26"/>
          <w:szCs w:val="26"/>
        </w:rPr>
        <w:t xml:space="preserve"> Une bonne partie de l’investissement est alloué au domaine de l’informatique et de la nouvelle technologie. Il est prévu au cours de 2024, l’achat d’un véhicule PICK-UP</w:t>
      </w:r>
      <w:r w:rsidR="005D2D4A">
        <w:rPr>
          <w:rFonts w:ascii="Candara" w:hAnsi="Candara" w:cs="Tahoma"/>
          <w:color w:val="000000" w:themeColor="text1"/>
          <w:kern w:val="24"/>
          <w:sz w:val="26"/>
          <w:szCs w:val="26"/>
        </w:rPr>
        <w:t xml:space="preserve"> au profit de l’institution.</w:t>
      </w:r>
    </w:p>
    <w:p w14:paraId="67720028" w14:textId="120B2BC7" w:rsidR="000353CB" w:rsidRDefault="000353CB" w:rsidP="000353CB">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Le budget ainsi présenté a été adopté à l’unanimité des membres du Conseil d’administration. Cette session a aussi servi en divers à l’étude et à l’adoption de la politique de remboursement </w:t>
      </w:r>
      <w:r w:rsidR="00ED10CE">
        <w:rPr>
          <w:rFonts w:ascii="Candara" w:hAnsi="Candara" w:cs="Tahoma"/>
          <w:color w:val="000000" w:themeColor="text1"/>
          <w:kern w:val="24"/>
          <w:sz w:val="26"/>
          <w:szCs w:val="26"/>
        </w:rPr>
        <w:t xml:space="preserve">de </w:t>
      </w:r>
      <w:r>
        <w:rPr>
          <w:rFonts w:ascii="Candara" w:hAnsi="Candara" w:cs="Tahoma"/>
          <w:color w:val="000000" w:themeColor="text1"/>
          <w:kern w:val="24"/>
          <w:sz w:val="26"/>
          <w:szCs w:val="26"/>
        </w:rPr>
        <w:t xml:space="preserve">frais de mission et assimilés. </w:t>
      </w:r>
    </w:p>
    <w:p w14:paraId="42E41B2C" w14:textId="77777777" w:rsidR="000353CB" w:rsidRDefault="000353CB" w:rsidP="006B0D28">
      <w:pPr>
        <w:tabs>
          <w:tab w:val="left" w:pos="2535"/>
        </w:tabs>
        <w:spacing w:after="0"/>
        <w:jc w:val="both"/>
        <w:rPr>
          <w:rFonts w:ascii="Candara" w:hAnsi="Candara" w:cs="Tahoma"/>
          <w:color w:val="000000" w:themeColor="text1"/>
          <w:kern w:val="24"/>
          <w:sz w:val="26"/>
          <w:szCs w:val="26"/>
        </w:rPr>
      </w:pPr>
    </w:p>
    <w:p w14:paraId="339B924E" w14:textId="55C31759" w:rsidR="00771BD1" w:rsidRPr="000917A2" w:rsidRDefault="004C75BD" w:rsidP="003631C6">
      <w:pPr>
        <w:pStyle w:val="Paragraphedeliste"/>
        <w:numPr>
          <w:ilvl w:val="0"/>
          <w:numId w:val="17"/>
        </w:numPr>
        <w:tabs>
          <w:tab w:val="left" w:pos="2535"/>
        </w:tabs>
        <w:spacing w:after="100" w:afterAutospacing="1"/>
        <w:rPr>
          <w:rFonts w:ascii="Candara" w:hAnsi="Candara" w:cs="Tahoma"/>
          <w:color w:val="000000" w:themeColor="text1"/>
          <w:kern w:val="24"/>
          <w:sz w:val="26"/>
          <w:szCs w:val="26"/>
        </w:rPr>
      </w:pPr>
      <w:r w:rsidRPr="004A6866">
        <w:rPr>
          <w:rFonts w:ascii="Candara" w:hAnsi="Candara" w:cs="Tahoma"/>
          <w:b/>
          <w:bCs/>
          <w:color w:val="000000" w:themeColor="text1"/>
          <w:kern w:val="24"/>
          <w:sz w:val="26"/>
          <w:szCs w:val="26"/>
        </w:rPr>
        <w:t>Session</w:t>
      </w:r>
      <w:r w:rsidR="0002740F">
        <w:rPr>
          <w:rFonts w:ascii="Candara" w:hAnsi="Candara" w:cs="Tahoma"/>
          <w:b/>
          <w:bCs/>
          <w:color w:val="000000" w:themeColor="text1"/>
          <w:kern w:val="24"/>
          <w:sz w:val="26"/>
          <w:szCs w:val="26"/>
        </w:rPr>
        <w:t>s</w:t>
      </w:r>
      <w:r w:rsidRPr="004A6866">
        <w:rPr>
          <w:rFonts w:ascii="Candara" w:hAnsi="Candara" w:cs="Tahoma"/>
          <w:b/>
          <w:bCs/>
          <w:color w:val="000000" w:themeColor="text1"/>
          <w:kern w:val="24"/>
          <w:sz w:val="26"/>
          <w:szCs w:val="26"/>
        </w:rPr>
        <w:t xml:space="preserve"> extraordinaire</w:t>
      </w:r>
      <w:r w:rsidR="0002740F">
        <w:rPr>
          <w:rFonts w:ascii="Candara" w:hAnsi="Candara" w:cs="Tahoma"/>
          <w:b/>
          <w:bCs/>
          <w:color w:val="000000" w:themeColor="text1"/>
          <w:kern w:val="24"/>
          <w:sz w:val="26"/>
          <w:szCs w:val="26"/>
        </w:rPr>
        <w:t>s</w:t>
      </w:r>
      <w:r w:rsidRPr="004A6866">
        <w:rPr>
          <w:rFonts w:ascii="Candara" w:hAnsi="Candara" w:cs="Tahoma"/>
          <w:b/>
          <w:bCs/>
          <w:color w:val="000000" w:themeColor="text1"/>
          <w:kern w:val="24"/>
          <w:sz w:val="26"/>
          <w:szCs w:val="26"/>
        </w:rPr>
        <w:t xml:space="preserve"> et con</w:t>
      </w:r>
      <w:r w:rsidR="004A6866" w:rsidRPr="004A6866">
        <w:rPr>
          <w:rFonts w:ascii="Candara" w:hAnsi="Candara" w:cs="Tahoma"/>
          <w:b/>
          <w:bCs/>
          <w:color w:val="000000" w:themeColor="text1"/>
          <w:kern w:val="24"/>
          <w:sz w:val="26"/>
          <w:szCs w:val="26"/>
        </w:rPr>
        <w:t>jointe</w:t>
      </w:r>
      <w:r w:rsidR="0002740F">
        <w:rPr>
          <w:rFonts w:ascii="Candara" w:hAnsi="Candara" w:cs="Tahoma"/>
          <w:b/>
          <w:bCs/>
          <w:color w:val="000000" w:themeColor="text1"/>
          <w:kern w:val="24"/>
          <w:sz w:val="26"/>
          <w:szCs w:val="26"/>
        </w:rPr>
        <w:t>s</w:t>
      </w:r>
      <w:r w:rsidRPr="004A6866">
        <w:rPr>
          <w:rFonts w:ascii="Candara" w:hAnsi="Candara" w:cs="Tahoma"/>
          <w:b/>
          <w:bCs/>
          <w:color w:val="000000" w:themeColor="text1"/>
          <w:kern w:val="24"/>
          <w:sz w:val="26"/>
          <w:szCs w:val="26"/>
        </w:rPr>
        <w:t xml:space="preserve"> </w:t>
      </w:r>
    </w:p>
    <w:p w14:paraId="1E230792" w14:textId="3AD0486C" w:rsidR="000353CB" w:rsidRDefault="000353CB" w:rsidP="005D2D4A">
      <w:pPr>
        <w:tabs>
          <w:tab w:val="left" w:pos="2535"/>
        </w:tabs>
        <w:spacing w:after="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En dehors des sessions ordinaires, le CA a tenu </w:t>
      </w:r>
      <w:r w:rsidR="003631C6">
        <w:rPr>
          <w:rFonts w:ascii="Candara" w:hAnsi="Candara" w:cs="Tahoma"/>
          <w:color w:val="000000" w:themeColor="text1"/>
          <w:kern w:val="24"/>
          <w:sz w:val="26"/>
          <w:szCs w:val="26"/>
        </w:rPr>
        <w:t>trois (03)</w:t>
      </w:r>
      <w:r>
        <w:rPr>
          <w:rFonts w:ascii="Candara" w:hAnsi="Candara" w:cs="Tahoma"/>
          <w:color w:val="000000" w:themeColor="text1"/>
          <w:kern w:val="24"/>
          <w:sz w:val="26"/>
          <w:szCs w:val="26"/>
        </w:rPr>
        <w:t xml:space="preserve"> sessions extraordinaires </w:t>
      </w:r>
      <w:r w:rsidR="003631C6">
        <w:rPr>
          <w:rFonts w:ascii="Candara" w:hAnsi="Candara" w:cs="Tahoma"/>
          <w:color w:val="000000" w:themeColor="text1"/>
          <w:kern w:val="24"/>
          <w:sz w:val="26"/>
          <w:szCs w:val="26"/>
        </w:rPr>
        <w:t xml:space="preserve">dont deux </w:t>
      </w:r>
      <w:r w:rsidR="005D2D4A">
        <w:rPr>
          <w:rFonts w:ascii="Candara" w:hAnsi="Candara" w:cs="Tahoma"/>
          <w:color w:val="000000" w:themeColor="text1"/>
          <w:kern w:val="24"/>
          <w:sz w:val="26"/>
          <w:szCs w:val="26"/>
        </w:rPr>
        <w:t>conjointes</w:t>
      </w:r>
      <w:r w:rsidR="003631C6">
        <w:rPr>
          <w:rFonts w:ascii="Candara" w:hAnsi="Candara" w:cs="Tahoma"/>
          <w:color w:val="000000" w:themeColor="text1"/>
          <w:kern w:val="24"/>
          <w:sz w:val="26"/>
          <w:szCs w:val="26"/>
        </w:rPr>
        <w:t xml:space="preserve"> avec les</w:t>
      </w:r>
      <w:r w:rsidR="005D2D4A">
        <w:rPr>
          <w:rFonts w:ascii="Candara" w:hAnsi="Candara" w:cs="Tahoma"/>
          <w:color w:val="000000" w:themeColor="text1"/>
          <w:kern w:val="24"/>
          <w:sz w:val="26"/>
          <w:szCs w:val="26"/>
        </w:rPr>
        <w:t xml:space="preserve"> autres organes. La première session conjointe</w:t>
      </w:r>
      <w:r w:rsidR="003631C6">
        <w:rPr>
          <w:rFonts w:ascii="Candara" w:hAnsi="Candara" w:cs="Tahoma"/>
          <w:color w:val="000000" w:themeColor="text1"/>
          <w:kern w:val="24"/>
          <w:sz w:val="26"/>
          <w:szCs w:val="26"/>
        </w:rPr>
        <w:t xml:space="preserve"> du CA </w:t>
      </w:r>
      <w:r w:rsidR="005D2D4A">
        <w:rPr>
          <w:rFonts w:ascii="Candara" w:hAnsi="Candara" w:cs="Tahoma"/>
          <w:color w:val="000000" w:themeColor="text1"/>
          <w:kern w:val="24"/>
          <w:sz w:val="26"/>
          <w:szCs w:val="26"/>
        </w:rPr>
        <w:t xml:space="preserve">est consacrée </w:t>
      </w:r>
      <w:r w:rsidR="003631C6">
        <w:rPr>
          <w:rFonts w:ascii="Candara" w:hAnsi="Candara" w:cs="Tahoma"/>
          <w:color w:val="000000" w:themeColor="text1"/>
          <w:kern w:val="24"/>
          <w:sz w:val="26"/>
          <w:szCs w:val="26"/>
        </w:rPr>
        <w:t xml:space="preserve">aux dispositions à prendre pour </w:t>
      </w:r>
      <w:r w:rsidR="005D2D4A">
        <w:rPr>
          <w:rFonts w:ascii="Candara" w:hAnsi="Candara" w:cs="Tahoma"/>
          <w:color w:val="000000" w:themeColor="text1"/>
          <w:kern w:val="24"/>
          <w:sz w:val="26"/>
          <w:szCs w:val="26"/>
        </w:rPr>
        <w:t>le respect d</w:t>
      </w:r>
      <w:r w:rsidR="003631C6">
        <w:rPr>
          <w:rFonts w:ascii="Candara" w:hAnsi="Candara" w:cs="Tahoma"/>
          <w:color w:val="000000" w:themeColor="text1"/>
          <w:kern w:val="24"/>
          <w:sz w:val="26"/>
          <w:szCs w:val="26"/>
        </w:rPr>
        <w:t xml:space="preserve">es indicateurs </w:t>
      </w:r>
      <w:r w:rsidR="005D2D4A">
        <w:rPr>
          <w:rFonts w:ascii="Candara" w:hAnsi="Candara" w:cs="Tahoma"/>
          <w:color w:val="000000" w:themeColor="text1"/>
          <w:kern w:val="24"/>
          <w:sz w:val="26"/>
          <w:szCs w:val="26"/>
        </w:rPr>
        <w:t>fixés par</w:t>
      </w:r>
      <w:r w:rsidR="003631C6">
        <w:rPr>
          <w:rFonts w:ascii="Candara" w:hAnsi="Candara" w:cs="Tahoma"/>
          <w:color w:val="000000" w:themeColor="text1"/>
          <w:kern w:val="24"/>
          <w:sz w:val="26"/>
          <w:szCs w:val="26"/>
        </w:rPr>
        <w:t xml:space="preserve"> la BCEAO suite </w:t>
      </w:r>
      <w:r w:rsidR="005D2D4A">
        <w:rPr>
          <w:rFonts w:ascii="Candara" w:hAnsi="Candara" w:cs="Tahoma"/>
          <w:color w:val="000000" w:themeColor="text1"/>
          <w:kern w:val="24"/>
          <w:sz w:val="26"/>
          <w:szCs w:val="26"/>
        </w:rPr>
        <w:t>à la sommation de cette dernière</w:t>
      </w:r>
      <w:r w:rsidR="003631C6">
        <w:rPr>
          <w:rFonts w:ascii="Candara" w:hAnsi="Candara" w:cs="Tahoma"/>
          <w:color w:val="000000" w:themeColor="text1"/>
          <w:kern w:val="24"/>
          <w:sz w:val="26"/>
          <w:szCs w:val="26"/>
        </w:rPr>
        <w:t>. La seconde réunion</w:t>
      </w:r>
      <w:r w:rsidR="005D2D4A">
        <w:rPr>
          <w:rFonts w:ascii="Candara" w:hAnsi="Candara" w:cs="Tahoma"/>
          <w:color w:val="000000" w:themeColor="text1"/>
          <w:kern w:val="24"/>
          <w:sz w:val="26"/>
          <w:szCs w:val="26"/>
        </w:rPr>
        <w:t xml:space="preserve"> qui</w:t>
      </w:r>
      <w:r w:rsidR="003631C6">
        <w:rPr>
          <w:rFonts w:ascii="Candara" w:hAnsi="Candara" w:cs="Tahoma"/>
          <w:color w:val="000000" w:themeColor="text1"/>
          <w:kern w:val="24"/>
          <w:sz w:val="26"/>
          <w:szCs w:val="26"/>
        </w:rPr>
        <w:t xml:space="preserve"> </w:t>
      </w:r>
      <w:r w:rsidR="005D2D4A">
        <w:rPr>
          <w:rFonts w:ascii="Candara" w:hAnsi="Candara" w:cs="Tahoma"/>
          <w:color w:val="000000" w:themeColor="text1"/>
          <w:kern w:val="24"/>
          <w:sz w:val="26"/>
          <w:szCs w:val="26"/>
        </w:rPr>
        <w:t>s’inscrit</w:t>
      </w:r>
      <w:r w:rsidR="003631C6">
        <w:rPr>
          <w:rFonts w:ascii="Candara" w:hAnsi="Candara" w:cs="Tahoma"/>
          <w:color w:val="000000" w:themeColor="text1"/>
          <w:kern w:val="24"/>
          <w:sz w:val="26"/>
          <w:szCs w:val="26"/>
        </w:rPr>
        <w:t xml:space="preserve"> dans le c</w:t>
      </w:r>
      <w:r w:rsidR="005D2D4A">
        <w:rPr>
          <w:rFonts w:ascii="Candara" w:hAnsi="Candara" w:cs="Tahoma"/>
          <w:color w:val="000000" w:themeColor="text1"/>
          <w:kern w:val="24"/>
          <w:sz w:val="26"/>
          <w:szCs w:val="26"/>
        </w:rPr>
        <w:t xml:space="preserve">adre des préparatifs des AG et a connu </w:t>
      </w:r>
      <w:r w:rsidR="003631C6">
        <w:rPr>
          <w:rFonts w:ascii="Candara" w:hAnsi="Candara" w:cs="Tahoma"/>
          <w:color w:val="000000" w:themeColor="text1"/>
          <w:kern w:val="24"/>
          <w:sz w:val="26"/>
          <w:szCs w:val="26"/>
        </w:rPr>
        <w:t>la présentation des rapports des trois organes</w:t>
      </w:r>
      <w:r w:rsidR="005D2D4A">
        <w:rPr>
          <w:rFonts w:ascii="Candara" w:hAnsi="Candara" w:cs="Tahoma"/>
          <w:color w:val="000000" w:themeColor="text1"/>
          <w:kern w:val="24"/>
          <w:sz w:val="26"/>
          <w:szCs w:val="26"/>
        </w:rPr>
        <w:t>.</w:t>
      </w:r>
      <w:r w:rsidR="003631C6">
        <w:rPr>
          <w:rFonts w:ascii="Candara" w:hAnsi="Candara" w:cs="Tahoma"/>
          <w:color w:val="000000" w:themeColor="text1"/>
          <w:kern w:val="24"/>
          <w:sz w:val="26"/>
          <w:szCs w:val="26"/>
        </w:rPr>
        <w:t xml:space="preserve"> </w:t>
      </w:r>
    </w:p>
    <w:p w14:paraId="02CC3D70" w14:textId="70566168" w:rsidR="006C1F5D" w:rsidRPr="003631C6" w:rsidRDefault="005D2D4A" w:rsidP="005D2D4A">
      <w:pPr>
        <w:spacing w:after="160" w:line="259" w:lineRule="auto"/>
        <w:jc w:val="both"/>
        <w:rPr>
          <w:rFonts w:ascii="Candara" w:eastAsia="Times New Roman" w:hAnsi="Candara" w:cs="Calibri"/>
          <w:sz w:val="26"/>
          <w:szCs w:val="26"/>
        </w:rPr>
      </w:pPr>
      <w:r>
        <w:rPr>
          <w:rFonts w:ascii="Candara" w:eastAsia="Times New Roman" w:hAnsi="Candara" w:cs="Calibri"/>
          <w:sz w:val="26"/>
          <w:szCs w:val="26"/>
        </w:rPr>
        <w:t>L’unique</w:t>
      </w:r>
      <w:r w:rsidR="003631C6">
        <w:rPr>
          <w:rFonts w:ascii="Candara" w:eastAsia="Times New Roman" w:hAnsi="Candara" w:cs="Calibri"/>
          <w:sz w:val="26"/>
          <w:szCs w:val="26"/>
        </w:rPr>
        <w:t xml:space="preserve"> session extraordinaire du CA </w:t>
      </w:r>
      <w:r>
        <w:rPr>
          <w:rFonts w:ascii="Candara" w:eastAsia="Times New Roman" w:hAnsi="Candara" w:cs="Calibri"/>
          <w:sz w:val="26"/>
          <w:szCs w:val="26"/>
        </w:rPr>
        <w:t>fut consacrée à</w:t>
      </w:r>
      <w:r w:rsidR="003631C6">
        <w:rPr>
          <w:rFonts w:ascii="Candara" w:eastAsia="Times New Roman" w:hAnsi="Candara" w:cs="Calibri"/>
          <w:sz w:val="26"/>
          <w:szCs w:val="26"/>
        </w:rPr>
        <w:t xml:space="preserve"> </w:t>
      </w:r>
      <w:r>
        <w:rPr>
          <w:rFonts w:ascii="Candara" w:eastAsia="Times New Roman" w:hAnsi="Candara" w:cs="Calibri"/>
          <w:sz w:val="26"/>
          <w:szCs w:val="26"/>
        </w:rPr>
        <w:t>l</w:t>
      </w:r>
      <w:r w:rsidR="006C1F5D" w:rsidRPr="003631C6">
        <w:rPr>
          <w:rFonts w:ascii="Candara" w:eastAsia="Times New Roman" w:hAnsi="Candara" w:cs="Calibri"/>
          <w:sz w:val="26"/>
          <w:szCs w:val="26"/>
        </w:rPr>
        <w:t>’adoption du plan préventif de red</w:t>
      </w:r>
      <w:r>
        <w:rPr>
          <w:rFonts w:ascii="Candara" w:eastAsia="Times New Roman" w:hAnsi="Candara" w:cs="Calibri"/>
          <w:sz w:val="26"/>
          <w:szCs w:val="26"/>
        </w:rPr>
        <w:t xml:space="preserve">ressement de la COOPEC-AD/BENIN ; une exigence </w:t>
      </w:r>
      <w:r w:rsidR="006C1F5D" w:rsidRPr="003631C6">
        <w:rPr>
          <w:rFonts w:ascii="Candara" w:eastAsia="Times New Roman" w:hAnsi="Candara" w:cs="Calibri"/>
          <w:sz w:val="26"/>
          <w:szCs w:val="26"/>
        </w:rPr>
        <w:t>de la Commission Bancaire.</w:t>
      </w:r>
    </w:p>
    <w:p w14:paraId="2BBAA73B" w14:textId="2E63129A" w:rsidR="008A269D" w:rsidRDefault="00B7506D">
      <w:pPr>
        <w:pStyle w:val="Paragraphedeliste"/>
        <w:numPr>
          <w:ilvl w:val="0"/>
          <w:numId w:val="17"/>
        </w:numPr>
        <w:tabs>
          <w:tab w:val="left" w:pos="2535"/>
        </w:tabs>
        <w:spacing w:after="120"/>
        <w:rPr>
          <w:rFonts w:ascii="Candara" w:hAnsi="Candara" w:cs="Tahoma"/>
          <w:b/>
          <w:bCs/>
          <w:color w:val="000000" w:themeColor="text1"/>
          <w:kern w:val="24"/>
          <w:sz w:val="26"/>
          <w:szCs w:val="26"/>
        </w:rPr>
      </w:pPr>
      <w:r w:rsidRPr="00141249">
        <w:rPr>
          <w:rFonts w:ascii="Candara" w:hAnsi="Candara" w:cs="Tahoma"/>
          <w:b/>
          <w:bCs/>
          <w:color w:val="000000" w:themeColor="text1"/>
          <w:kern w:val="24"/>
          <w:sz w:val="26"/>
          <w:szCs w:val="26"/>
        </w:rPr>
        <w:t xml:space="preserve">Suivi </w:t>
      </w:r>
      <w:r w:rsidR="00141249" w:rsidRPr="00141249">
        <w:rPr>
          <w:rFonts w:ascii="Candara" w:hAnsi="Candara" w:cs="Tahoma"/>
          <w:b/>
          <w:bCs/>
          <w:color w:val="000000" w:themeColor="text1"/>
          <w:kern w:val="24"/>
          <w:sz w:val="26"/>
          <w:szCs w:val="26"/>
        </w:rPr>
        <w:t>des recommandations</w:t>
      </w:r>
      <w:r w:rsidRPr="00141249">
        <w:rPr>
          <w:rFonts w:ascii="Candara" w:hAnsi="Candara" w:cs="Tahoma"/>
          <w:b/>
          <w:bCs/>
          <w:color w:val="000000" w:themeColor="text1"/>
          <w:kern w:val="24"/>
          <w:sz w:val="26"/>
          <w:szCs w:val="26"/>
        </w:rPr>
        <w:t xml:space="preserve"> de l’Assemblée </w:t>
      </w:r>
      <w:r w:rsidR="00141249" w:rsidRPr="00141249">
        <w:rPr>
          <w:rFonts w:ascii="Candara" w:hAnsi="Candara" w:cs="Tahoma"/>
          <w:b/>
          <w:bCs/>
          <w:color w:val="000000" w:themeColor="text1"/>
          <w:kern w:val="24"/>
          <w:sz w:val="26"/>
          <w:szCs w:val="26"/>
        </w:rPr>
        <w:t>Générale</w:t>
      </w:r>
      <w:r w:rsidR="00ED10CE">
        <w:rPr>
          <w:rFonts w:ascii="Candara" w:hAnsi="Candara" w:cs="Tahoma"/>
          <w:b/>
          <w:bCs/>
          <w:color w:val="000000" w:themeColor="text1"/>
          <w:kern w:val="24"/>
          <w:sz w:val="26"/>
          <w:szCs w:val="26"/>
        </w:rPr>
        <w:t xml:space="preserve"> Ordinaire</w:t>
      </w:r>
    </w:p>
    <w:p w14:paraId="1C88272C" w14:textId="77777777" w:rsidR="00E93D2D" w:rsidRPr="00E93D2D" w:rsidRDefault="00E93D2D" w:rsidP="00E93D2D">
      <w:pPr>
        <w:pStyle w:val="Paragraphedeliste"/>
        <w:tabs>
          <w:tab w:val="left" w:pos="2535"/>
        </w:tabs>
        <w:spacing w:after="120"/>
        <w:rPr>
          <w:rFonts w:ascii="Candara" w:hAnsi="Candara" w:cs="Tahoma"/>
          <w:b/>
          <w:bCs/>
          <w:color w:val="000000" w:themeColor="text1"/>
          <w:kern w:val="24"/>
          <w:sz w:val="12"/>
          <w:szCs w:val="26"/>
        </w:rPr>
      </w:pPr>
    </w:p>
    <w:p w14:paraId="6E4BBF1E" w14:textId="3E41DC15" w:rsidR="00D52331" w:rsidRDefault="00D52331" w:rsidP="00D52331">
      <w:pPr>
        <w:pStyle w:val="Paragraphedeliste"/>
        <w:tabs>
          <w:tab w:val="left" w:pos="2535"/>
        </w:tabs>
        <w:spacing w:after="120"/>
        <w:ind w:left="0"/>
        <w:jc w:val="both"/>
        <w:rPr>
          <w:rFonts w:ascii="Candara" w:hAnsi="Candara" w:cs="Tahoma"/>
          <w:color w:val="000000" w:themeColor="text1"/>
          <w:kern w:val="24"/>
          <w:sz w:val="26"/>
          <w:szCs w:val="26"/>
        </w:rPr>
      </w:pPr>
      <w:r w:rsidRPr="00E93D2D">
        <w:rPr>
          <w:rFonts w:ascii="Candara" w:hAnsi="Candara" w:cs="Tahoma"/>
          <w:color w:val="000000" w:themeColor="text1"/>
          <w:kern w:val="24"/>
          <w:sz w:val="26"/>
          <w:szCs w:val="26"/>
        </w:rPr>
        <w:t>Le conseil d’administration a effectué le suivi de la mise en œuvre des recommandations de l’Assemblée générale. On note un total de 07 recommandations à l’AGO de juin 2023. Du point de mise en œuvre il ressort que deux (02) recommandations sont totalement exécutées, quatre (04) partiellement exécutées et une (01) non exécutée. La seule recommandation non exécutée est celle liée à l’ouverture d’une nouvelle agence à Natitingou. Elle n’a pas été possible pour défaut identification d’emplacement adapté. Globalement on peut</w:t>
      </w:r>
      <w:r w:rsidR="00E93D2D">
        <w:rPr>
          <w:rFonts w:ascii="Candara" w:hAnsi="Candara" w:cs="Tahoma"/>
          <w:color w:val="000000" w:themeColor="text1"/>
          <w:kern w:val="24"/>
          <w:sz w:val="26"/>
          <w:szCs w:val="26"/>
        </w:rPr>
        <w:t xml:space="preserve"> noter un taux d’exécution de 55,9</w:t>
      </w:r>
      <w:r w:rsidR="004F1D66">
        <w:rPr>
          <w:rFonts w:ascii="Candara" w:hAnsi="Candara" w:cs="Tahoma"/>
          <w:color w:val="000000" w:themeColor="text1"/>
          <w:kern w:val="24"/>
          <w:sz w:val="26"/>
          <w:szCs w:val="26"/>
        </w:rPr>
        <w:t>4</w:t>
      </w:r>
      <w:r w:rsidRPr="00E93D2D">
        <w:rPr>
          <w:rFonts w:ascii="Candara" w:hAnsi="Candara" w:cs="Tahoma"/>
          <w:color w:val="000000" w:themeColor="text1"/>
          <w:kern w:val="24"/>
          <w:sz w:val="26"/>
          <w:szCs w:val="26"/>
        </w:rPr>
        <w:t xml:space="preserve">%. Notons que certaines activités s’étendent sur plusieurs exercices. Il s’agit principalement de la participation </w:t>
      </w:r>
      <w:r w:rsidRPr="00E93D2D">
        <w:rPr>
          <w:rFonts w:ascii="Candara" w:hAnsi="Candara" w:cs="Tahoma"/>
          <w:color w:val="000000" w:themeColor="text1"/>
          <w:kern w:val="24"/>
          <w:sz w:val="26"/>
          <w:szCs w:val="26"/>
        </w:rPr>
        <w:lastRenderedPageBreak/>
        <w:t>des sociétaires à la construction du siège et de la mobilisation d’importantes parts sociales au profit de l’institution.</w:t>
      </w:r>
    </w:p>
    <w:p w14:paraId="3DCD5146" w14:textId="77777777" w:rsidR="00D52331" w:rsidRPr="00D52331" w:rsidRDefault="00D52331" w:rsidP="00D52331">
      <w:pPr>
        <w:pStyle w:val="Paragraphedeliste"/>
        <w:tabs>
          <w:tab w:val="left" w:pos="2535"/>
        </w:tabs>
        <w:spacing w:after="120"/>
        <w:ind w:left="0"/>
        <w:jc w:val="both"/>
        <w:rPr>
          <w:rFonts w:ascii="Candara" w:hAnsi="Candara" w:cs="Tahoma"/>
          <w:b/>
          <w:bCs/>
          <w:color w:val="000000" w:themeColor="text1"/>
          <w:kern w:val="24"/>
          <w:sz w:val="12"/>
          <w:szCs w:val="26"/>
        </w:rPr>
      </w:pPr>
    </w:p>
    <w:p w14:paraId="02B16AE5" w14:textId="66B338E4" w:rsidR="008D1C02" w:rsidRPr="00D52331" w:rsidRDefault="008D1C02" w:rsidP="002E6124">
      <w:pPr>
        <w:pStyle w:val="Paragraphedeliste"/>
        <w:numPr>
          <w:ilvl w:val="2"/>
          <w:numId w:val="36"/>
        </w:numPr>
        <w:tabs>
          <w:tab w:val="left" w:pos="2535"/>
        </w:tabs>
        <w:spacing w:after="120"/>
        <w:outlineLvl w:val="2"/>
        <w:rPr>
          <w:rFonts w:ascii="Candara" w:hAnsi="Candara" w:cs="Tahoma"/>
          <w:b/>
          <w:bCs/>
          <w:color w:val="000000" w:themeColor="text1"/>
          <w:kern w:val="24"/>
          <w:sz w:val="26"/>
          <w:szCs w:val="26"/>
        </w:rPr>
      </w:pPr>
      <w:bookmarkStart w:id="66" w:name="_Toc166850366"/>
      <w:r w:rsidRPr="00D52331">
        <w:rPr>
          <w:rFonts w:ascii="Candara" w:hAnsi="Candara" w:cs="Tahoma"/>
          <w:b/>
          <w:bCs/>
          <w:color w:val="000000" w:themeColor="text1"/>
          <w:kern w:val="24"/>
          <w:sz w:val="26"/>
          <w:szCs w:val="26"/>
        </w:rPr>
        <w:t>Le Comité de Crédit</w:t>
      </w:r>
      <w:bookmarkEnd w:id="66"/>
    </w:p>
    <w:p w14:paraId="08B3CFF6" w14:textId="6398204F" w:rsidR="00D52331" w:rsidRPr="00D52331" w:rsidRDefault="00C4778F" w:rsidP="00ED30AC">
      <w:pPr>
        <w:tabs>
          <w:tab w:val="left" w:pos="2535"/>
        </w:tabs>
        <w:spacing w:after="120"/>
        <w:jc w:val="both"/>
        <w:rPr>
          <w:rFonts w:ascii="Candara" w:hAnsi="Candara" w:cs="Tahoma"/>
          <w:color w:val="000000" w:themeColor="text1"/>
          <w:kern w:val="24"/>
          <w:sz w:val="10"/>
          <w:szCs w:val="26"/>
          <w:highlight w:val="yellow"/>
        </w:rPr>
      </w:pPr>
      <w:r w:rsidRPr="00C4778F">
        <w:rPr>
          <w:rFonts w:ascii="Candara" w:hAnsi="Candara" w:cs="Tahoma"/>
          <w:color w:val="000000" w:themeColor="text1"/>
          <w:kern w:val="24"/>
          <w:sz w:val="26"/>
          <w:szCs w:val="26"/>
        </w:rPr>
        <w:t>Le comité de crédit a tenu au cours de l’exercice 2023 vingt-deux séances ordinaires d’étude des dossiers de crédit et trois (03) séances extraordinaires consacrées à l’analyse du portefeuille global de crédit. Au cours de ces assises, au total 899 dossiers ont été étudiés dont 875 dossiers ont été accordés pour un montant global de 2 438 815 000 FCFA sur 3 184 535 000FCFA demandés. Vingt-quatre dossiers ont été ajournés aux motifs d’incapacité de remboursement pour les uns et de surendettement pour les autres, soit un taux d’acceptation de 97,33%</w:t>
      </w:r>
      <w:r w:rsidRPr="00AD06F6">
        <w:rPr>
          <w:rFonts w:ascii="Candara" w:hAnsi="Candara" w:cs="Tahoma"/>
          <w:color w:val="000000" w:themeColor="text1"/>
          <w:kern w:val="24"/>
          <w:sz w:val="26"/>
          <w:szCs w:val="26"/>
        </w:rPr>
        <w:t>. En ce qui concerne les crédits délégués, le comité technique de Direction a examiné 3266 dossiers de crédit. 108 dossiers ont été ajournés et 3158 dossiers accordés pour un montant total de 3 335 491 200 FCFA. Au niveau des agences, 6 961 dossiers ont été accordés pour un montant de 888 415 200 FCFA.</w:t>
      </w:r>
    </w:p>
    <w:p w14:paraId="50ADD767" w14:textId="77777777" w:rsidR="008D752A" w:rsidRPr="009F382E" w:rsidRDefault="008D752A" w:rsidP="002E6124">
      <w:pPr>
        <w:pStyle w:val="Paragraphedeliste"/>
        <w:numPr>
          <w:ilvl w:val="2"/>
          <w:numId w:val="36"/>
        </w:numPr>
        <w:tabs>
          <w:tab w:val="left" w:pos="2535"/>
        </w:tabs>
        <w:spacing w:after="240"/>
        <w:outlineLvl w:val="2"/>
        <w:rPr>
          <w:rFonts w:ascii="Candara" w:hAnsi="Candara" w:cs="Tahoma"/>
          <w:b/>
          <w:bCs/>
          <w:color w:val="000000" w:themeColor="text1"/>
          <w:kern w:val="24"/>
          <w:sz w:val="26"/>
          <w:szCs w:val="26"/>
        </w:rPr>
      </w:pPr>
      <w:bookmarkStart w:id="67" w:name="_Toc166850367"/>
      <w:r w:rsidRPr="009F382E">
        <w:rPr>
          <w:rFonts w:ascii="Candara" w:hAnsi="Candara" w:cs="Tahoma"/>
          <w:b/>
          <w:bCs/>
          <w:color w:val="000000" w:themeColor="text1"/>
          <w:kern w:val="24"/>
          <w:sz w:val="26"/>
          <w:szCs w:val="26"/>
        </w:rPr>
        <w:t>Le Conseil de Surveillance</w:t>
      </w:r>
      <w:bookmarkEnd w:id="67"/>
    </w:p>
    <w:p w14:paraId="7CA7B60F" w14:textId="77777777" w:rsidR="009F382E" w:rsidRPr="009F382E" w:rsidRDefault="009F382E" w:rsidP="009F382E">
      <w:pPr>
        <w:tabs>
          <w:tab w:val="left" w:pos="2535"/>
        </w:tabs>
        <w:spacing w:after="240"/>
        <w:jc w:val="both"/>
        <w:rPr>
          <w:rFonts w:ascii="Candara" w:hAnsi="Candara" w:cs="Tahoma"/>
          <w:color w:val="000000" w:themeColor="text1"/>
          <w:kern w:val="24"/>
          <w:sz w:val="26"/>
          <w:szCs w:val="26"/>
          <w:highlight w:val="yellow"/>
        </w:rPr>
      </w:pPr>
      <w:r w:rsidRPr="009F382E">
        <w:rPr>
          <w:rFonts w:ascii="Candara" w:hAnsi="Candara" w:cs="Tahoma"/>
          <w:color w:val="000000" w:themeColor="text1"/>
          <w:kern w:val="24"/>
          <w:sz w:val="26"/>
          <w:szCs w:val="26"/>
        </w:rPr>
        <w:t xml:space="preserve">Le Conseil de Surveillance a effectué au cours de l’exercice 2023, 12 contrôles inopinés sur les entités de l’institution afin de s’assurer du bon fonctionnement des activités et du respect des règles. Ces contrôles inopinés touchent les volets : présence et ponctualité des agents, systèmes de sécurité, gestion des encaisses, gestion de la trésorerie, gestion du stock, gestion du personnel, gestion des marchés et gouvernance. Outre les contrôles inopinés, le CS a tenu quatre réunions dont les quatre réunions statutaires consacrées à l’analyse des rapports des auditeurs et le suivi des recommandations des différentes missions de contrôle de la tutelle. Dans le mois de Décembre, l’organe de contrôle a procédé aux inventaires des immobilisations et stocks de l’institution et aux clôtures des caisses pour terminer l’exercice 2023. Le taux de présence des élus CS aux réunions est en moyenne de 80%. </w:t>
      </w:r>
      <w:r w:rsidRPr="009F382E">
        <w:rPr>
          <w:rFonts w:ascii="Candara" w:hAnsi="Candara" w:cs="Tahoma"/>
          <w:color w:val="000000" w:themeColor="text1"/>
          <w:kern w:val="24"/>
          <w:sz w:val="26"/>
          <w:szCs w:val="26"/>
          <w:highlight w:val="yellow"/>
        </w:rPr>
        <w:t xml:space="preserve"> </w:t>
      </w:r>
    </w:p>
    <w:p w14:paraId="42E29FF3" w14:textId="77777777" w:rsidR="009F382E" w:rsidRPr="009F382E" w:rsidRDefault="009F382E" w:rsidP="009F382E">
      <w:pPr>
        <w:pStyle w:val="Paragraphedeliste"/>
        <w:tabs>
          <w:tab w:val="left" w:pos="2535"/>
        </w:tabs>
        <w:spacing w:after="240"/>
        <w:ind w:left="1080"/>
        <w:outlineLvl w:val="2"/>
        <w:rPr>
          <w:rFonts w:ascii="Candara" w:hAnsi="Candara" w:cs="Tahoma"/>
          <w:b/>
          <w:bCs/>
          <w:color w:val="000000" w:themeColor="text1"/>
          <w:kern w:val="24"/>
          <w:sz w:val="4"/>
          <w:szCs w:val="26"/>
          <w:highlight w:val="yellow"/>
        </w:rPr>
      </w:pPr>
    </w:p>
    <w:p w14:paraId="5691569A" w14:textId="233A9027" w:rsidR="005D5B78" w:rsidRPr="00636FE5" w:rsidRDefault="005D5B78" w:rsidP="002E6124">
      <w:pPr>
        <w:pStyle w:val="Paragraphedeliste"/>
        <w:numPr>
          <w:ilvl w:val="2"/>
          <w:numId w:val="36"/>
        </w:numPr>
        <w:tabs>
          <w:tab w:val="left" w:pos="2535"/>
        </w:tabs>
        <w:spacing w:after="240"/>
        <w:jc w:val="both"/>
        <w:outlineLvl w:val="2"/>
        <w:rPr>
          <w:rFonts w:ascii="Candara" w:hAnsi="Candara" w:cs="Tahoma"/>
          <w:b/>
          <w:bCs/>
          <w:color w:val="000000" w:themeColor="text1"/>
          <w:kern w:val="24"/>
          <w:sz w:val="26"/>
          <w:szCs w:val="26"/>
        </w:rPr>
      </w:pPr>
      <w:bookmarkStart w:id="68" w:name="_Toc166850368"/>
      <w:r w:rsidRPr="00636FE5">
        <w:rPr>
          <w:rFonts w:ascii="Candara" w:hAnsi="Candara" w:cs="Tahoma"/>
          <w:b/>
          <w:bCs/>
          <w:color w:val="000000" w:themeColor="text1"/>
          <w:kern w:val="24"/>
          <w:sz w:val="26"/>
          <w:szCs w:val="26"/>
        </w:rPr>
        <w:t>L</w:t>
      </w:r>
      <w:r w:rsidR="00E93D2D">
        <w:rPr>
          <w:rFonts w:ascii="Candara" w:hAnsi="Candara" w:cs="Tahoma"/>
          <w:b/>
          <w:bCs/>
          <w:color w:val="000000" w:themeColor="text1"/>
          <w:kern w:val="24"/>
          <w:sz w:val="26"/>
          <w:szCs w:val="26"/>
        </w:rPr>
        <w:t>a Direction E</w:t>
      </w:r>
      <w:r w:rsidR="00636FE5" w:rsidRPr="00636FE5">
        <w:rPr>
          <w:rFonts w:ascii="Candara" w:hAnsi="Candara" w:cs="Tahoma"/>
          <w:b/>
          <w:bCs/>
          <w:color w:val="000000" w:themeColor="text1"/>
          <w:kern w:val="24"/>
          <w:sz w:val="26"/>
          <w:szCs w:val="26"/>
        </w:rPr>
        <w:t>xécutive</w:t>
      </w:r>
      <w:bookmarkEnd w:id="68"/>
    </w:p>
    <w:p w14:paraId="64B609CD" w14:textId="77777777" w:rsidR="00BC3C04" w:rsidRDefault="00BC3C04" w:rsidP="00BC3C04">
      <w:pPr>
        <w:spacing w:after="0"/>
        <w:jc w:val="both"/>
        <w:rPr>
          <w:rFonts w:ascii="Candara" w:hAnsi="Candara"/>
          <w:sz w:val="26"/>
          <w:szCs w:val="26"/>
        </w:rPr>
      </w:pPr>
      <w:r w:rsidRPr="00BC3C04">
        <w:rPr>
          <w:rFonts w:ascii="Candara" w:hAnsi="Candara"/>
          <w:sz w:val="26"/>
          <w:szCs w:val="26"/>
        </w:rPr>
        <w:t xml:space="preserve">La Direction exécutive est le bras opérationnel de l’institution. Elle tient des réunions de Codir et des réunions techniques avec tous les chefs d’agences et chargés de prêts pour examiner les activités de l’institution. Au cours de l’exercice 2023, L’exécutif a tenu vingt-deux séances de Comité de Direction regroupant les chefs services autour des questions relatives à la gestion courante des activités de la coopérative. Des rencontres techniques sont fréquemment organisées avec les acteurs de crédit en vue de redéfinir et de réorienter au besoin les stratégies pour l’atteinte des objectifs. Plusieurs points ont nourri ces rencontres. Il sied d’en citer entre autres : </w:t>
      </w:r>
    </w:p>
    <w:p w14:paraId="74B18E04" w14:textId="77777777" w:rsidR="00AD06F6" w:rsidRPr="00BC3C04" w:rsidRDefault="00AD06F6" w:rsidP="00BC3C04">
      <w:pPr>
        <w:spacing w:after="0"/>
        <w:jc w:val="both"/>
        <w:rPr>
          <w:rFonts w:ascii="Candara" w:hAnsi="Candara"/>
          <w:sz w:val="26"/>
          <w:szCs w:val="26"/>
        </w:rPr>
      </w:pPr>
    </w:p>
    <w:p w14:paraId="36A2D943"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lastRenderedPageBreak/>
        <w:t>-</w:t>
      </w:r>
      <w:r w:rsidRPr="00BC3C04">
        <w:rPr>
          <w:rFonts w:ascii="Candara" w:hAnsi="Candara"/>
          <w:sz w:val="26"/>
          <w:szCs w:val="26"/>
        </w:rPr>
        <w:tab/>
        <w:t>Le suivi des recommandations des missions de contrôles internes et externes ;</w:t>
      </w:r>
    </w:p>
    <w:p w14:paraId="2075B1D7"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gestion des approvisionnements et des stocks ;</w:t>
      </w:r>
    </w:p>
    <w:p w14:paraId="5E34380E"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L’évaluation des besoins des entités ;</w:t>
      </w:r>
    </w:p>
    <w:p w14:paraId="14575EB6"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L’évaluation des agents et des lettres de mission à eux assignées ;</w:t>
      </w:r>
    </w:p>
    <w:p w14:paraId="76D915A0"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L’organisation des recrutements ;</w:t>
      </w:r>
    </w:p>
    <w:p w14:paraId="011F8D18"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rédaction des rapports ;</w:t>
      </w:r>
    </w:p>
    <w:p w14:paraId="32748FD6"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préparation de la mission de certification ;</w:t>
      </w:r>
    </w:p>
    <w:p w14:paraId="3CBECE79"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L’organisation des activités de recouvrement ;</w:t>
      </w:r>
    </w:p>
    <w:p w14:paraId="7F03D31B"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L’organisation des formations et restitutions;</w:t>
      </w:r>
    </w:p>
    <w:p w14:paraId="50C69E8E"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préparation des AGO et des ouvertures d’agence ;</w:t>
      </w:r>
    </w:p>
    <w:p w14:paraId="6EBD8F37"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mise en œuvre des recommandations des AGO relatives à l’augmentation des</w:t>
      </w:r>
    </w:p>
    <w:p w14:paraId="792C24D1"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 xml:space="preserve">             parts sociales et à la participation des sociétaires à la construction du siège de </w:t>
      </w:r>
    </w:p>
    <w:p w14:paraId="2D8D5F3C"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 xml:space="preserve">             l’institution ;</w:t>
      </w:r>
    </w:p>
    <w:p w14:paraId="238B5DA3"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La mise au rebut des immobilisations ;</w:t>
      </w:r>
    </w:p>
    <w:p w14:paraId="3493EBB7"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L’opérationnalisation du dispositif LBC/FT ;</w:t>
      </w:r>
    </w:p>
    <w:p w14:paraId="29C6997C"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L’organisation de la session budgétaire ;</w:t>
      </w:r>
    </w:p>
    <w:p w14:paraId="42FAE0E5"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 xml:space="preserve">Les diligences attendues de l’institution suite à son admission officielle au rang </w:t>
      </w:r>
    </w:p>
    <w:p w14:paraId="2D928989" w14:textId="77777777" w:rsidR="00BC3C04" w:rsidRPr="00BC3C04" w:rsidRDefault="00BC3C04" w:rsidP="00BC3C04">
      <w:pPr>
        <w:spacing w:after="0"/>
        <w:jc w:val="both"/>
        <w:rPr>
          <w:rFonts w:ascii="Candara" w:hAnsi="Candara"/>
          <w:sz w:val="26"/>
          <w:szCs w:val="26"/>
        </w:rPr>
      </w:pPr>
      <w:r w:rsidRPr="00BC3C04">
        <w:rPr>
          <w:rFonts w:ascii="Candara" w:hAnsi="Candara"/>
          <w:sz w:val="26"/>
          <w:szCs w:val="26"/>
        </w:rPr>
        <w:t xml:space="preserve">             des SFD visés à l’article 44 de la loi ;</w:t>
      </w:r>
    </w:p>
    <w:p w14:paraId="69B3062A" w14:textId="77777777" w:rsidR="00BC3C04" w:rsidRDefault="00BC3C04" w:rsidP="00BC3C04">
      <w:pPr>
        <w:spacing w:after="0"/>
        <w:jc w:val="both"/>
        <w:rPr>
          <w:rFonts w:ascii="Candara" w:hAnsi="Candara"/>
          <w:sz w:val="26"/>
          <w:szCs w:val="26"/>
        </w:rPr>
      </w:pPr>
      <w:r w:rsidRPr="00BC3C04">
        <w:rPr>
          <w:rFonts w:ascii="Candara" w:hAnsi="Candara"/>
          <w:sz w:val="26"/>
          <w:szCs w:val="26"/>
        </w:rPr>
        <w:t>-</w:t>
      </w:r>
      <w:r w:rsidRPr="00BC3C04">
        <w:rPr>
          <w:rFonts w:ascii="Candara" w:hAnsi="Candara"/>
          <w:sz w:val="26"/>
          <w:szCs w:val="26"/>
        </w:rPr>
        <w:tab/>
        <w:t>Les redéploiements du personnel.</w:t>
      </w:r>
    </w:p>
    <w:p w14:paraId="5AA21D5F" w14:textId="77777777" w:rsidR="00AD06F6" w:rsidRPr="00AD06F6" w:rsidRDefault="00AD06F6" w:rsidP="00BC3C04">
      <w:pPr>
        <w:spacing w:after="0"/>
        <w:jc w:val="both"/>
        <w:rPr>
          <w:rFonts w:ascii="Candara" w:hAnsi="Candara"/>
          <w:sz w:val="14"/>
          <w:szCs w:val="26"/>
        </w:rPr>
      </w:pPr>
    </w:p>
    <w:p w14:paraId="70459D79" w14:textId="14005858" w:rsidR="0042589F" w:rsidRDefault="00BC3C04" w:rsidP="00BC3C04">
      <w:pPr>
        <w:spacing w:after="0"/>
        <w:jc w:val="both"/>
        <w:rPr>
          <w:rFonts w:ascii="Candara" w:hAnsi="Candara"/>
          <w:sz w:val="26"/>
          <w:szCs w:val="26"/>
        </w:rPr>
      </w:pPr>
      <w:r w:rsidRPr="00BC3C04">
        <w:rPr>
          <w:rFonts w:ascii="Candara" w:hAnsi="Candara"/>
          <w:sz w:val="26"/>
          <w:szCs w:val="26"/>
        </w:rPr>
        <w:t>Ces différentes rencontres précèdent la prise des décisions pour une amélioration des indicateurs et la recherche de solutions aux difficultés courantes. Elles servent également à préparer les réunions des organes.</w:t>
      </w:r>
      <w:r w:rsidR="0042589F">
        <w:rPr>
          <w:rFonts w:ascii="Candara" w:hAnsi="Candara"/>
          <w:sz w:val="26"/>
          <w:szCs w:val="26"/>
        </w:rPr>
        <w:br w:type="page"/>
      </w:r>
    </w:p>
    <w:p w14:paraId="058AE868" w14:textId="6140D378" w:rsidR="00626FF1" w:rsidRDefault="00626FF1" w:rsidP="002E6124">
      <w:pPr>
        <w:pStyle w:val="Paragraphedeliste"/>
        <w:numPr>
          <w:ilvl w:val="1"/>
          <w:numId w:val="36"/>
        </w:numPr>
        <w:spacing w:after="120"/>
        <w:jc w:val="both"/>
        <w:outlineLvl w:val="1"/>
        <w:rPr>
          <w:rFonts w:ascii="Candara" w:hAnsi="Candara"/>
          <w:b/>
          <w:bCs/>
          <w:sz w:val="26"/>
          <w:szCs w:val="26"/>
        </w:rPr>
      </w:pPr>
      <w:bookmarkStart w:id="69" w:name="_Toc166850369"/>
      <w:r>
        <w:rPr>
          <w:rFonts w:ascii="Candara" w:hAnsi="Candara"/>
          <w:b/>
          <w:bCs/>
          <w:sz w:val="26"/>
          <w:szCs w:val="26"/>
        </w:rPr>
        <w:lastRenderedPageBreak/>
        <w:t>Point de quelques activités du PTAB</w:t>
      </w:r>
      <w:bookmarkEnd w:id="69"/>
    </w:p>
    <w:p w14:paraId="67AAC946" w14:textId="6175BACF" w:rsidR="008A6458" w:rsidRPr="00BD269F" w:rsidRDefault="000D753E" w:rsidP="008A6458">
      <w:pPr>
        <w:spacing w:after="120"/>
        <w:ind w:left="142"/>
        <w:jc w:val="both"/>
        <w:rPr>
          <w:rFonts w:ascii="Candara" w:hAnsi="Candara"/>
          <w:sz w:val="26"/>
          <w:szCs w:val="26"/>
        </w:rPr>
      </w:pPr>
      <w:r w:rsidRPr="00BD269F">
        <w:rPr>
          <w:rFonts w:ascii="Candara" w:hAnsi="Candara"/>
          <w:sz w:val="26"/>
          <w:szCs w:val="26"/>
        </w:rPr>
        <w:t xml:space="preserve">Plusieurs activités ont été réalisées </w:t>
      </w:r>
      <w:r w:rsidR="006D5156" w:rsidRPr="00BD269F">
        <w:rPr>
          <w:rFonts w:ascii="Candara" w:hAnsi="Candara"/>
          <w:sz w:val="26"/>
          <w:szCs w:val="26"/>
        </w:rPr>
        <w:t>au cours de l</w:t>
      </w:r>
      <w:r w:rsidR="005D2D4A">
        <w:rPr>
          <w:rFonts w:ascii="Candara" w:hAnsi="Candara"/>
          <w:sz w:val="26"/>
          <w:szCs w:val="26"/>
        </w:rPr>
        <w:t>’exercice 2023</w:t>
      </w:r>
      <w:r w:rsidR="001A3D95" w:rsidRPr="00BD269F">
        <w:rPr>
          <w:rFonts w:ascii="Candara" w:hAnsi="Candara"/>
          <w:sz w:val="26"/>
          <w:szCs w:val="26"/>
        </w:rPr>
        <w:t xml:space="preserve"> comme </w:t>
      </w:r>
      <w:r w:rsidR="002914C3" w:rsidRPr="00BD269F">
        <w:rPr>
          <w:rFonts w:ascii="Candara" w:hAnsi="Candara"/>
          <w:sz w:val="26"/>
          <w:szCs w:val="26"/>
        </w:rPr>
        <w:t>prévu</w:t>
      </w:r>
      <w:r w:rsidR="001A3D95" w:rsidRPr="00BD269F">
        <w:rPr>
          <w:rFonts w:ascii="Candara" w:hAnsi="Candara"/>
          <w:sz w:val="26"/>
          <w:szCs w:val="26"/>
        </w:rPr>
        <w:t xml:space="preserve"> au plan d’action. </w:t>
      </w:r>
      <w:r w:rsidR="006338D0">
        <w:rPr>
          <w:rFonts w:ascii="Candara" w:hAnsi="Candara"/>
          <w:sz w:val="26"/>
          <w:szCs w:val="26"/>
        </w:rPr>
        <w:t>Les rubriques ci-dessous en donnent un bref aperçu.</w:t>
      </w:r>
    </w:p>
    <w:p w14:paraId="413971CE" w14:textId="0D65257E" w:rsidR="00C93286" w:rsidRPr="00556BCA" w:rsidRDefault="007C4376" w:rsidP="002E6124">
      <w:pPr>
        <w:pStyle w:val="Paragraphedeliste"/>
        <w:numPr>
          <w:ilvl w:val="2"/>
          <w:numId w:val="36"/>
        </w:numPr>
        <w:spacing w:after="120"/>
        <w:jc w:val="both"/>
        <w:outlineLvl w:val="2"/>
        <w:rPr>
          <w:rFonts w:ascii="Candara" w:hAnsi="Candara"/>
          <w:b/>
          <w:sz w:val="26"/>
          <w:szCs w:val="26"/>
        </w:rPr>
      </w:pPr>
      <w:bookmarkStart w:id="70" w:name="_Toc166850370"/>
      <w:r w:rsidRPr="00556BCA">
        <w:rPr>
          <w:rFonts w:ascii="Candara" w:hAnsi="Candara"/>
          <w:b/>
          <w:sz w:val="26"/>
          <w:szCs w:val="26"/>
        </w:rPr>
        <w:t>Interconnexion des agences</w:t>
      </w:r>
      <w:bookmarkEnd w:id="70"/>
    </w:p>
    <w:p w14:paraId="7E786C40" w14:textId="1B0A3C5F" w:rsidR="005B1997" w:rsidRDefault="007C4376" w:rsidP="00C93286">
      <w:pPr>
        <w:spacing w:after="120"/>
        <w:jc w:val="both"/>
        <w:rPr>
          <w:rFonts w:ascii="Candara" w:hAnsi="Candara"/>
          <w:sz w:val="26"/>
          <w:szCs w:val="26"/>
        </w:rPr>
      </w:pPr>
      <w:r>
        <w:rPr>
          <w:rFonts w:ascii="Candara" w:hAnsi="Candara"/>
          <w:sz w:val="26"/>
          <w:szCs w:val="26"/>
        </w:rPr>
        <w:t>La COOPEC-AD/BENIN a pour perspective d’interconnecter les sites</w:t>
      </w:r>
      <w:r w:rsidR="006338D0">
        <w:rPr>
          <w:rFonts w:ascii="Candara" w:hAnsi="Candara"/>
          <w:sz w:val="26"/>
          <w:szCs w:val="26"/>
        </w:rPr>
        <w:t xml:space="preserve"> de l’institution. Ceci </w:t>
      </w:r>
      <w:r>
        <w:rPr>
          <w:rFonts w:ascii="Candara" w:hAnsi="Candara"/>
          <w:sz w:val="26"/>
          <w:szCs w:val="26"/>
        </w:rPr>
        <w:t xml:space="preserve">constitue un pas important vers la digitalisation de ses produits. Ainsi, il est prévu au PTAB 2023, le démarrage de ce projet par l’achat des équipements de </w:t>
      </w:r>
      <w:r w:rsidR="00AE6453">
        <w:rPr>
          <w:rFonts w:ascii="Candara" w:hAnsi="Candara"/>
          <w:sz w:val="26"/>
          <w:szCs w:val="26"/>
        </w:rPr>
        <w:t xml:space="preserve">sécurité indispensable à la mise en place du projet. Au cours de l’exercice </w:t>
      </w:r>
      <w:r w:rsidR="006338D0">
        <w:rPr>
          <w:rFonts w:ascii="Candara" w:hAnsi="Candara"/>
          <w:sz w:val="26"/>
          <w:szCs w:val="26"/>
        </w:rPr>
        <w:t xml:space="preserve">l’institution a lancé un </w:t>
      </w:r>
      <w:r w:rsidR="00AE6453">
        <w:rPr>
          <w:rFonts w:ascii="Candara" w:hAnsi="Candara"/>
          <w:sz w:val="26"/>
          <w:szCs w:val="26"/>
        </w:rPr>
        <w:t>appel d’offre</w:t>
      </w:r>
      <w:r w:rsidR="006338D0">
        <w:rPr>
          <w:rFonts w:ascii="Candara" w:hAnsi="Candara"/>
          <w:sz w:val="26"/>
          <w:szCs w:val="26"/>
        </w:rPr>
        <w:t>s ouvert</w:t>
      </w:r>
      <w:r w:rsidR="00AE6453">
        <w:rPr>
          <w:rFonts w:ascii="Candara" w:hAnsi="Candara"/>
          <w:sz w:val="26"/>
          <w:szCs w:val="26"/>
        </w:rPr>
        <w:t xml:space="preserve"> pour l’achat de ces équipements et leur installation. Le marché a été confié à ACXIT avec la supervision d’un consultant technicien en la matière pour un bon suivi du projet. Il est mis en place dans ce cadre un comité</w:t>
      </w:r>
      <w:r w:rsidR="006338D0">
        <w:rPr>
          <w:rFonts w:ascii="Candara" w:hAnsi="Candara"/>
          <w:sz w:val="26"/>
          <w:szCs w:val="26"/>
        </w:rPr>
        <w:t xml:space="preserve"> de suivi</w:t>
      </w:r>
      <w:r w:rsidR="00AE6453">
        <w:rPr>
          <w:rFonts w:ascii="Candara" w:hAnsi="Candara"/>
          <w:sz w:val="26"/>
          <w:szCs w:val="26"/>
        </w:rPr>
        <w:t xml:space="preserve"> </w:t>
      </w:r>
      <w:r w:rsidR="006338D0">
        <w:rPr>
          <w:rFonts w:ascii="Candara" w:hAnsi="Candara"/>
          <w:sz w:val="26"/>
          <w:szCs w:val="26"/>
        </w:rPr>
        <w:t xml:space="preserve">conduit par </w:t>
      </w:r>
      <w:r w:rsidR="00AE6453">
        <w:rPr>
          <w:rFonts w:ascii="Candara" w:hAnsi="Candara"/>
          <w:sz w:val="26"/>
          <w:szCs w:val="26"/>
        </w:rPr>
        <w:t xml:space="preserve">deux </w:t>
      </w:r>
      <w:r w:rsidR="006338D0">
        <w:rPr>
          <w:rFonts w:ascii="Candara" w:hAnsi="Candara"/>
          <w:sz w:val="26"/>
          <w:szCs w:val="26"/>
        </w:rPr>
        <w:t>représentants</w:t>
      </w:r>
      <w:r w:rsidR="00AE6453">
        <w:rPr>
          <w:rFonts w:ascii="Candara" w:hAnsi="Candara"/>
          <w:sz w:val="26"/>
          <w:szCs w:val="26"/>
        </w:rPr>
        <w:t xml:space="preserve"> du CA. La livraison est faite et </w:t>
      </w:r>
      <w:r w:rsidR="006338D0">
        <w:rPr>
          <w:rFonts w:ascii="Candara" w:hAnsi="Candara"/>
          <w:sz w:val="26"/>
          <w:szCs w:val="26"/>
        </w:rPr>
        <w:t>l’installation réceptionnée en D</w:t>
      </w:r>
      <w:r w:rsidR="00AE6453">
        <w:rPr>
          <w:rFonts w:ascii="Candara" w:hAnsi="Candara"/>
          <w:sz w:val="26"/>
          <w:szCs w:val="26"/>
        </w:rPr>
        <w:t>écembre</w:t>
      </w:r>
      <w:r w:rsidR="006338D0">
        <w:rPr>
          <w:rFonts w:ascii="Candara" w:hAnsi="Candara"/>
          <w:sz w:val="26"/>
          <w:szCs w:val="26"/>
        </w:rPr>
        <w:t xml:space="preserve"> 2023</w:t>
      </w:r>
      <w:r w:rsidR="00AE6453">
        <w:rPr>
          <w:rFonts w:ascii="Candara" w:hAnsi="Candara"/>
          <w:sz w:val="26"/>
          <w:szCs w:val="26"/>
        </w:rPr>
        <w:t>. L’équipe a mis en place une nouvelle architecture pour le réseau de la direction et de Godomey avec des</w:t>
      </w:r>
      <w:r w:rsidR="005B1997">
        <w:rPr>
          <w:rFonts w:ascii="Candara" w:hAnsi="Candara"/>
          <w:sz w:val="26"/>
          <w:szCs w:val="26"/>
        </w:rPr>
        <w:t xml:space="preserve"> switch Sisco sur le</w:t>
      </w:r>
      <w:r w:rsidR="00CA3BE3">
        <w:rPr>
          <w:rFonts w:ascii="Candara" w:hAnsi="Candara"/>
          <w:sz w:val="26"/>
          <w:szCs w:val="26"/>
        </w:rPr>
        <w:t>s</w:t>
      </w:r>
      <w:r w:rsidR="005B1997">
        <w:rPr>
          <w:rFonts w:ascii="Candara" w:hAnsi="Candara"/>
          <w:sz w:val="26"/>
          <w:szCs w:val="26"/>
        </w:rPr>
        <w:t>quel</w:t>
      </w:r>
      <w:r w:rsidR="00CA3BE3">
        <w:rPr>
          <w:rFonts w:ascii="Candara" w:hAnsi="Candara"/>
          <w:sz w:val="26"/>
          <w:szCs w:val="26"/>
        </w:rPr>
        <w:t>s</w:t>
      </w:r>
      <w:r w:rsidR="005B1997">
        <w:rPr>
          <w:rFonts w:ascii="Candara" w:hAnsi="Candara"/>
          <w:sz w:val="26"/>
          <w:szCs w:val="26"/>
        </w:rPr>
        <w:t xml:space="preserve"> </w:t>
      </w:r>
      <w:r w:rsidR="00CA3BE3">
        <w:rPr>
          <w:rFonts w:ascii="Candara" w:hAnsi="Candara"/>
          <w:sz w:val="26"/>
          <w:szCs w:val="26"/>
        </w:rPr>
        <w:t>sont</w:t>
      </w:r>
      <w:r w:rsidR="005B1997">
        <w:rPr>
          <w:rFonts w:ascii="Candara" w:hAnsi="Candara"/>
          <w:sz w:val="26"/>
          <w:szCs w:val="26"/>
        </w:rPr>
        <w:t xml:space="preserve"> configuré</w:t>
      </w:r>
      <w:r w:rsidR="00CA3BE3">
        <w:rPr>
          <w:rFonts w:ascii="Candara" w:hAnsi="Candara"/>
          <w:sz w:val="26"/>
          <w:szCs w:val="26"/>
        </w:rPr>
        <w:t>s</w:t>
      </w:r>
      <w:r w:rsidR="005B1997">
        <w:rPr>
          <w:rFonts w:ascii="Candara" w:hAnsi="Candara"/>
          <w:sz w:val="26"/>
          <w:szCs w:val="26"/>
        </w:rPr>
        <w:t xml:space="preserve"> des VLAN selon les utilisateurs afin de pouvoir contrôler les accès selon les utilisateurs. </w:t>
      </w:r>
    </w:p>
    <w:p w14:paraId="0DA2F60D" w14:textId="600CDC83" w:rsidR="005B1997" w:rsidRDefault="005B1997" w:rsidP="00C93286">
      <w:pPr>
        <w:spacing w:after="120"/>
        <w:jc w:val="both"/>
        <w:rPr>
          <w:rFonts w:ascii="Candara" w:hAnsi="Candara"/>
          <w:sz w:val="26"/>
          <w:szCs w:val="26"/>
        </w:rPr>
      </w:pPr>
      <w:r>
        <w:rPr>
          <w:rFonts w:ascii="Candara" w:hAnsi="Candara"/>
          <w:sz w:val="26"/>
          <w:szCs w:val="26"/>
        </w:rPr>
        <w:t>Après cette installation, l’institution est passé</w:t>
      </w:r>
      <w:r w:rsidR="00F465C4">
        <w:rPr>
          <w:rFonts w:ascii="Candara" w:hAnsi="Candara"/>
          <w:sz w:val="26"/>
          <w:szCs w:val="26"/>
        </w:rPr>
        <w:t>e</w:t>
      </w:r>
      <w:r>
        <w:rPr>
          <w:rFonts w:ascii="Candara" w:hAnsi="Candara"/>
          <w:sz w:val="26"/>
          <w:szCs w:val="26"/>
        </w:rPr>
        <w:t xml:space="preserve"> au test de liaison avec l’agence de Jéricho en ramenant sa base de données à la direction et en le connectant à distance avec la liaison SSLVPN qui est une solution qui a juste besoin de la connexion internet. Cette solution est retenue à cause de la difficulté à obtenir une adresse IP publique pour ch</w:t>
      </w:r>
      <w:r w:rsidR="00D3248A">
        <w:rPr>
          <w:rFonts w:ascii="Candara" w:hAnsi="Candara"/>
          <w:sz w:val="26"/>
          <w:szCs w:val="26"/>
        </w:rPr>
        <w:t xml:space="preserve">aque agence, </w:t>
      </w:r>
      <w:r>
        <w:rPr>
          <w:rFonts w:ascii="Candara" w:hAnsi="Candara"/>
          <w:sz w:val="26"/>
          <w:szCs w:val="26"/>
        </w:rPr>
        <w:t>vu le coût imposé par SBIN qui exige un abonnement mensuel de 99 000 (offre BUSINESS de la fibre). Cette phase de test a permis de relever les difficultés de cette liaison et prendre les mesures nécessaires. Notons que l’agence de Aïbatin aussi est intégrée à la solution et les autres agences y seront progressivement en fonction de la disponibilité de la bonne connexion internet sur le site.</w:t>
      </w:r>
    </w:p>
    <w:p w14:paraId="7A876F66" w14:textId="77777777" w:rsidR="0088559C" w:rsidRDefault="005B1997" w:rsidP="00B24F06">
      <w:pPr>
        <w:spacing w:after="120"/>
        <w:jc w:val="both"/>
        <w:rPr>
          <w:rFonts w:ascii="Candara" w:hAnsi="Candara"/>
          <w:sz w:val="26"/>
          <w:szCs w:val="26"/>
        </w:rPr>
      </w:pPr>
      <w:r>
        <w:rPr>
          <w:rFonts w:ascii="Candara" w:hAnsi="Candara"/>
          <w:sz w:val="26"/>
          <w:szCs w:val="26"/>
        </w:rPr>
        <w:t>Ce projet sera finalisé en 2024 avec l’installation de la salle serveur afin de faciliter la célérité dans la liaison.</w:t>
      </w:r>
      <w:r w:rsidR="0088559C">
        <w:rPr>
          <w:rFonts w:ascii="Candara" w:hAnsi="Candara"/>
          <w:sz w:val="26"/>
          <w:szCs w:val="26"/>
        </w:rPr>
        <w:t xml:space="preserve"> </w:t>
      </w:r>
    </w:p>
    <w:p w14:paraId="070DFC74" w14:textId="36286557" w:rsidR="00B24F06" w:rsidRPr="0088559C" w:rsidRDefault="0088559C" w:rsidP="00B24F06">
      <w:pPr>
        <w:spacing w:after="120"/>
        <w:jc w:val="both"/>
        <w:rPr>
          <w:rFonts w:ascii="Candara" w:hAnsi="Candara"/>
          <w:b/>
          <w:bCs/>
          <w:i/>
          <w:iCs/>
          <w:sz w:val="26"/>
          <w:szCs w:val="26"/>
        </w:rPr>
      </w:pPr>
      <w:r w:rsidRPr="0088559C">
        <w:rPr>
          <w:rFonts w:ascii="Candara" w:hAnsi="Candara"/>
          <w:b/>
          <w:bCs/>
          <w:i/>
          <w:iCs/>
          <w:sz w:val="26"/>
          <w:szCs w:val="26"/>
        </w:rPr>
        <w:t>NB : Cette activité ne permet pas encore à un client d’opérer sur toutes les agences ayant un compte dans une agence. Quand les travaux de liaison seront terminés, l’institution passera à l’harmonisation et à la fusion des bases de données. C’est cette dernière étape qui ouvrira la voie aux opérations sur les agences</w:t>
      </w:r>
      <w:r>
        <w:rPr>
          <w:rFonts w:ascii="Candara" w:hAnsi="Candara"/>
          <w:b/>
          <w:bCs/>
          <w:i/>
          <w:iCs/>
          <w:sz w:val="26"/>
          <w:szCs w:val="26"/>
        </w:rPr>
        <w:t>.</w:t>
      </w:r>
      <w:r w:rsidRPr="0088559C">
        <w:rPr>
          <w:rFonts w:ascii="Candara" w:hAnsi="Candara"/>
          <w:b/>
          <w:bCs/>
          <w:i/>
          <w:iCs/>
          <w:sz w:val="26"/>
          <w:szCs w:val="26"/>
        </w:rPr>
        <w:t xml:space="preserve"> </w:t>
      </w:r>
    </w:p>
    <w:p w14:paraId="093BD2A8" w14:textId="4E5BBBC5" w:rsidR="00C93286" w:rsidRPr="00913597" w:rsidRDefault="00C93286" w:rsidP="002E6124">
      <w:pPr>
        <w:pStyle w:val="Paragraphedeliste"/>
        <w:numPr>
          <w:ilvl w:val="2"/>
          <w:numId w:val="36"/>
        </w:numPr>
        <w:spacing w:after="120"/>
        <w:jc w:val="both"/>
        <w:outlineLvl w:val="2"/>
        <w:rPr>
          <w:rFonts w:ascii="Candara" w:hAnsi="Candara"/>
          <w:b/>
          <w:sz w:val="26"/>
          <w:szCs w:val="26"/>
        </w:rPr>
      </w:pPr>
      <w:bookmarkStart w:id="71" w:name="_Toc166850371"/>
      <w:r w:rsidRPr="00913597">
        <w:rPr>
          <w:rFonts w:ascii="Candara" w:hAnsi="Candara"/>
          <w:b/>
          <w:sz w:val="26"/>
          <w:szCs w:val="26"/>
        </w:rPr>
        <w:t>Travaux de certification des comptes et installation du commiss</w:t>
      </w:r>
      <w:r w:rsidR="00ED10CE" w:rsidRPr="00913597">
        <w:rPr>
          <w:rFonts w:ascii="Candara" w:hAnsi="Candara"/>
          <w:b/>
          <w:sz w:val="26"/>
          <w:szCs w:val="26"/>
        </w:rPr>
        <w:t>aire</w:t>
      </w:r>
      <w:r w:rsidRPr="00913597">
        <w:rPr>
          <w:rFonts w:ascii="Candara" w:hAnsi="Candara"/>
          <w:b/>
          <w:sz w:val="26"/>
          <w:szCs w:val="26"/>
        </w:rPr>
        <w:t xml:space="preserve"> au compte</w:t>
      </w:r>
      <w:bookmarkEnd w:id="71"/>
    </w:p>
    <w:p w14:paraId="570D2809" w14:textId="6B1C006A" w:rsidR="00C93286" w:rsidRDefault="005B1997" w:rsidP="00C93286">
      <w:pPr>
        <w:spacing w:after="120"/>
        <w:jc w:val="both"/>
        <w:rPr>
          <w:rFonts w:ascii="Candara" w:hAnsi="Candara"/>
          <w:sz w:val="26"/>
          <w:szCs w:val="26"/>
        </w:rPr>
      </w:pPr>
      <w:r>
        <w:rPr>
          <w:rFonts w:ascii="Candara" w:hAnsi="Candara"/>
          <w:sz w:val="26"/>
          <w:szCs w:val="26"/>
        </w:rPr>
        <w:t>Le commissaire au</w:t>
      </w:r>
      <w:r w:rsidR="00F465C4">
        <w:rPr>
          <w:rFonts w:ascii="Candara" w:hAnsi="Candara"/>
          <w:sz w:val="26"/>
          <w:szCs w:val="26"/>
        </w:rPr>
        <w:t>x</w:t>
      </w:r>
      <w:r>
        <w:rPr>
          <w:rFonts w:ascii="Candara" w:hAnsi="Candara"/>
          <w:sz w:val="26"/>
          <w:szCs w:val="26"/>
        </w:rPr>
        <w:t xml:space="preserve"> compte</w:t>
      </w:r>
      <w:r w:rsidR="00F465C4">
        <w:rPr>
          <w:rFonts w:ascii="Candara" w:hAnsi="Candara"/>
          <w:sz w:val="26"/>
          <w:szCs w:val="26"/>
        </w:rPr>
        <w:t>s</w:t>
      </w:r>
      <w:r>
        <w:rPr>
          <w:rFonts w:ascii="Candara" w:hAnsi="Candara"/>
          <w:sz w:val="26"/>
          <w:szCs w:val="26"/>
        </w:rPr>
        <w:t xml:space="preserve"> de l’institution </w:t>
      </w:r>
      <w:r w:rsidR="006338D0">
        <w:rPr>
          <w:rFonts w:ascii="Candara" w:hAnsi="Candara"/>
          <w:sz w:val="26"/>
          <w:szCs w:val="26"/>
        </w:rPr>
        <w:t xml:space="preserve">a procédé </w:t>
      </w:r>
      <w:r>
        <w:rPr>
          <w:rFonts w:ascii="Candara" w:hAnsi="Candara"/>
          <w:sz w:val="26"/>
          <w:szCs w:val="26"/>
        </w:rPr>
        <w:t xml:space="preserve">à la </w:t>
      </w:r>
      <w:r w:rsidR="005045FA">
        <w:rPr>
          <w:rFonts w:ascii="Candara" w:hAnsi="Candara"/>
          <w:sz w:val="26"/>
          <w:szCs w:val="26"/>
        </w:rPr>
        <w:t>validation des</w:t>
      </w:r>
      <w:r>
        <w:rPr>
          <w:rFonts w:ascii="Candara" w:hAnsi="Candara"/>
          <w:sz w:val="26"/>
          <w:szCs w:val="26"/>
        </w:rPr>
        <w:t xml:space="preserve"> comptes de l’institution au titre de l’exercice 2022</w:t>
      </w:r>
      <w:r w:rsidR="00F047F6">
        <w:rPr>
          <w:rFonts w:ascii="Candara" w:hAnsi="Candara"/>
          <w:sz w:val="26"/>
          <w:szCs w:val="26"/>
        </w:rPr>
        <w:t>.</w:t>
      </w:r>
      <w:r w:rsidR="005045FA">
        <w:rPr>
          <w:rFonts w:ascii="Candara" w:hAnsi="Candara"/>
          <w:sz w:val="26"/>
          <w:szCs w:val="26"/>
        </w:rPr>
        <w:t xml:space="preserve"> En effet, avec son </w:t>
      </w:r>
      <w:r w:rsidR="00CA3BE3">
        <w:rPr>
          <w:rFonts w:ascii="Candara" w:hAnsi="Candara"/>
          <w:sz w:val="26"/>
          <w:szCs w:val="26"/>
        </w:rPr>
        <w:t xml:space="preserve">admission au rang des SFD à </w:t>
      </w:r>
      <w:r w:rsidR="005045FA">
        <w:rPr>
          <w:rFonts w:ascii="Candara" w:hAnsi="Candara"/>
          <w:sz w:val="26"/>
          <w:szCs w:val="26"/>
        </w:rPr>
        <w:t>l’article 44</w:t>
      </w:r>
      <w:r w:rsidR="00CA3BE3">
        <w:rPr>
          <w:rFonts w:ascii="Candara" w:hAnsi="Candara"/>
          <w:sz w:val="26"/>
          <w:szCs w:val="26"/>
        </w:rPr>
        <w:t>,</w:t>
      </w:r>
      <w:r w:rsidR="005045FA">
        <w:rPr>
          <w:rFonts w:ascii="Candara" w:hAnsi="Candara"/>
          <w:sz w:val="26"/>
          <w:szCs w:val="26"/>
        </w:rPr>
        <w:t xml:space="preserve"> la COOPEC-AD/BENIN a procédé au choix d’un commissaire au</w:t>
      </w:r>
      <w:r w:rsidR="00F465C4">
        <w:rPr>
          <w:rFonts w:ascii="Candara" w:hAnsi="Candara"/>
          <w:sz w:val="26"/>
          <w:szCs w:val="26"/>
        </w:rPr>
        <w:t>x</w:t>
      </w:r>
      <w:r w:rsidR="005045FA">
        <w:rPr>
          <w:rFonts w:ascii="Candara" w:hAnsi="Candara"/>
          <w:sz w:val="26"/>
          <w:szCs w:val="26"/>
        </w:rPr>
        <w:t xml:space="preserve"> compte</w:t>
      </w:r>
      <w:r w:rsidR="00F465C4">
        <w:rPr>
          <w:rFonts w:ascii="Candara" w:hAnsi="Candara"/>
          <w:sz w:val="26"/>
          <w:szCs w:val="26"/>
        </w:rPr>
        <w:t>s</w:t>
      </w:r>
      <w:r w:rsidR="005045FA">
        <w:rPr>
          <w:rFonts w:ascii="Candara" w:hAnsi="Candara"/>
          <w:sz w:val="26"/>
          <w:szCs w:val="26"/>
        </w:rPr>
        <w:t xml:space="preserve"> et son suppléant pour la vérification des comptes de l’institution. Selon le rapport présenté à l’AGO, les comptes de l’institution </w:t>
      </w:r>
      <w:r w:rsidR="006338D0">
        <w:rPr>
          <w:rFonts w:ascii="Candara" w:hAnsi="Candara"/>
          <w:sz w:val="26"/>
          <w:szCs w:val="26"/>
        </w:rPr>
        <w:t>ont été certifiés conformément aux</w:t>
      </w:r>
      <w:r w:rsidR="005045FA">
        <w:rPr>
          <w:rFonts w:ascii="Candara" w:hAnsi="Candara"/>
          <w:sz w:val="26"/>
          <w:szCs w:val="26"/>
        </w:rPr>
        <w:t xml:space="preserve"> </w:t>
      </w:r>
      <w:r w:rsidR="005045FA">
        <w:rPr>
          <w:rFonts w:ascii="Candara" w:hAnsi="Candara"/>
          <w:sz w:val="26"/>
          <w:szCs w:val="26"/>
        </w:rPr>
        <w:lastRenderedPageBreak/>
        <w:t>normes. Une liste de recommandation</w:t>
      </w:r>
      <w:r w:rsidR="006338D0">
        <w:rPr>
          <w:rFonts w:ascii="Candara" w:hAnsi="Candara"/>
          <w:sz w:val="26"/>
          <w:szCs w:val="26"/>
        </w:rPr>
        <w:t>s est donnée dans le</w:t>
      </w:r>
      <w:r w:rsidR="005045FA">
        <w:rPr>
          <w:rFonts w:ascii="Candara" w:hAnsi="Candara"/>
          <w:sz w:val="26"/>
          <w:szCs w:val="26"/>
        </w:rPr>
        <w:t xml:space="preserve"> cadre de la gestion du contrôle interne de l’institution.</w:t>
      </w:r>
    </w:p>
    <w:p w14:paraId="06F44974" w14:textId="51FCD7E8" w:rsidR="00C93286" w:rsidRPr="00F047F6" w:rsidRDefault="00C93286" w:rsidP="002E6124">
      <w:pPr>
        <w:pStyle w:val="Paragraphedeliste"/>
        <w:numPr>
          <w:ilvl w:val="2"/>
          <w:numId w:val="36"/>
        </w:numPr>
        <w:spacing w:after="120"/>
        <w:jc w:val="both"/>
        <w:outlineLvl w:val="2"/>
        <w:rPr>
          <w:rFonts w:ascii="Candara" w:hAnsi="Candara"/>
          <w:b/>
          <w:sz w:val="26"/>
          <w:szCs w:val="26"/>
        </w:rPr>
      </w:pPr>
      <w:bookmarkStart w:id="72" w:name="_Toc166850372"/>
      <w:r w:rsidRPr="00F047F6">
        <w:rPr>
          <w:rFonts w:ascii="Candara" w:hAnsi="Candara"/>
          <w:b/>
          <w:sz w:val="26"/>
          <w:szCs w:val="26"/>
        </w:rPr>
        <w:t>L</w:t>
      </w:r>
      <w:r w:rsidR="005045FA">
        <w:rPr>
          <w:rFonts w:ascii="Candara" w:hAnsi="Candara"/>
          <w:b/>
          <w:sz w:val="26"/>
          <w:szCs w:val="26"/>
        </w:rPr>
        <w:t>a délocalisation de l’agence de Parakou</w:t>
      </w:r>
      <w:bookmarkEnd w:id="72"/>
      <w:r w:rsidR="005045FA">
        <w:rPr>
          <w:rFonts w:ascii="Candara" w:hAnsi="Candara"/>
          <w:b/>
          <w:sz w:val="26"/>
          <w:szCs w:val="26"/>
        </w:rPr>
        <w:t xml:space="preserve"> </w:t>
      </w:r>
    </w:p>
    <w:p w14:paraId="5058CD63" w14:textId="2C48CE08" w:rsidR="006A23F7" w:rsidRPr="00F20505" w:rsidRDefault="00EB1917" w:rsidP="006A23F7">
      <w:pPr>
        <w:jc w:val="both"/>
        <w:rPr>
          <w:rFonts w:ascii="Candara" w:eastAsia="Times New Roman" w:hAnsi="Candara" w:cs="Andalus"/>
          <w:sz w:val="26"/>
          <w:szCs w:val="26"/>
          <w:lang w:bidi="he-IL"/>
        </w:rPr>
      </w:pPr>
      <w:r w:rsidRPr="00EB1917">
        <w:rPr>
          <w:rFonts w:ascii="Candara" w:hAnsi="Candara"/>
          <w:sz w:val="26"/>
          <w:szCs w:val="26"/>
        </w:rPr>
        <w:t xml:space="preserve"> </w:t>
      </w:r>
      <w:r w:rsidR="006A23F7" w:rsidRPr="00F20505">
        <w:rPr>
          <w:rFonts w:ascii="Candara" w:eastAsia="Times New Roman" w:hAnsi="Candara" w:cs="Andalus"/>
          <w:sz w:val="26"/>
          <w:szCs w:val="26"/>
          <w:lang w:bidi="he-IL"/>
        </w:rPr>
        <w:t>Il est prévu au titre de l’exercice 2023, la délocalisation de l’agence de Parakou qui peine à contenir l’effectif du personnel vu la taille des activités. Un nouveau local a été identifié au quartier « Dépôt » et offre assez d’espace pour un développement des activités. Les travaux d’aménagement ont été achevés dans le mois de juin</w:t>
      </w:r>
      <w:r w:rsidR="00CA3BE3">
        <w:rPr>
          <w:rFonts w:ascii="Candara" w:eastAsia="Times New Roman" w:hAnsi="Candara" w:cs="Andalus"/>
          <w:sz w:val="26"/>
          <w:szCs w:val="26"/>
          <w:lang w:bidi="he-IL"/>
        </w:rPr>
        <w:t xml:space="preserve"> 2023</w:t>
      </w:r>
      <w:r w:rsidR="006A23F7" w:rsidRPr="00F20505">
        <w:rPr>
          <w:rFonts w:ascii="Candara" w:eastAsia="Times New Roman" w:hAnsi="Candara" w:cs="Andalus"/>
          <w:sz w:val="26"/>
          <w:szCs w:val="26"/>
          <w:lang w:bidi="he-IL"/>
        </w:rPr>
        <w:t xml:space="preserve">. Le nouveau site situé au quartier « Dépôt dans la rue du </w:t>
      </w:r>
      <w:r w:rsidR="006A23F7" w:rsidRPr="00F20505">
        <w:rPr>
          <w:rFonts w:ascii="Candara" w:eastAsia="Times New Roman" w:hAnsi="Candara" w:cs="Andalus"/>
          <w:b/>
          <w:bCs/>
          <w:sz w:val="26"/>
          <w:szCs w:val="26"/>
          <w:lang w:bidi="he-IL"/>
        </w:rPr>
        <w:t>Supermarché la Franchise »</w:t>
      </w:r>
      <w:r w:rsidR="006A23F7" w:rsidRPr="00F20505">
        <w:rPr>
          <w:rFonts w:ascii="Candara" w:eastAsia="Times New Roman" w:hAnsi="Candara" w:cs="Andalus"/>
          <w:sz w:val="26"/>
          <w:szCs w:val="26"/>
          <w:lang w:bidi="he-IL"/>
        </w:rPr>
        <w:t xml:space="preserve">, a été inaugurée le 10 juillet en présence d’un représentant du CA et d’un représentant du CS. </w:t>
      </w:r>
    </w:p>
    <w:p w14:paraId="79CC2B33" w14:textId="77777777" w:rsidR="006A23F7" w:rsidRPr="00F20505" w:rsidRDefault="006A23F7" w:rsidP="006A23F7">
      <w:pPr>
        <w:rPr>
          <w:rFonts w:ascii="Candara" w:eastAsia="Times New Roman" w:hAnsi="Candara" w:cs="Andalus"/>
          <w:sz w:val="26"/>
          <w:szCs w:val="26"/>
          <w:lang w:bidi="he-IL"/>
        </w:rPr>
      </w:pPr>
      <w:r w:rsidRPr="007863F2">
        <w:rPr>
          <w:rFonts w:ascii="Candara" w:eastAsia="Times New Roman" w:hAnsi="Candara" w:cs="Andalus"/>
          <w:sz w:val="26"/>
          <w:szCs w:val="26"/>
          <w:lang w:bidi="he-IL"/>
        </w:rPr>
        <w:t>Ci-dessous, quelques images de la nouvelle agence de Parakou :</w:t>
      </w:r>
    </w:p>
    <w:p w14:paraId="28A2345F" w14:textId="4FA2B058" w:rsidR="006A23F7" w:rsidRDefault="006A23F7" w:rsidP="006A23F7">
      <w:pPr>
        <w:rPr>
          <w:noProof/>
        </w:rPr>
      </w:pPr>
      <w:r>
        <w:rPr>
          <w:noProof/>
        </w:rPr>
        <w:drawing>
          <wp:inline distT="0" distB="0" distL="0" distR="0" wp14:anchorId="2ABFC0DF" wp14:editId="2F53F71D">
            <wp:extent cx="6075680" cy="264795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415" cy="2671369"/>
                    </a:xfrm>
                    <a:prstGeom prst="rect">
                      <a:avLst/>
                    </a:prstGeom>
                    <a:noFill/>
                    <a:ln>
                      <a:noFill/>
                    </a:ln>
                  </pic:spPr>
                </pic:pic>
              </a:graphicData>
            </a:graphic>
          </wp:inline>
        </w:drawing>
      </w:r>
    </w:p>
    <w:p w14:paraId="71BFE944" w14:textId="508C9044" w:rsidR="006A23F7" w:rsidRPr="007863F2" w:rsidRDefault="006A23F7" w:rsidP="006A23F7">
      <w:pPr>
        <w:rPr>
          <w:rFonts w:ascii="Candara" w:eastAsia="Times New Roman" w:hAnsi="Candara" w:cs="Andalus"/>
          <w:b/>
          <w:bCs/>
          <w:i/>
          <w:iCs/>
          <w:sz w:val="20"/>
          <w:szCs w:val="20"/>
          <w:u w:val="single"/>
          <w:lang w:bidi="he-IL"/>
        </w:rPr>
      </w:pPr>
      <w:r w:rsidRPr="007863F2">
        <w:rPr>
          <w:rFonts w:ascii="Candara" w:eastAsia="Times New Roman" w:hAnsi="Candara" w:cs="Andalus"/>
          <w:b/>
          <w:bCs/>
          <w:i/>
          <w:iCs/>
          <w:sz w:val="20"/>
          <w:szCs w:val="20"/>
          <w:u w:val="single"/>
          <w:lang w:bidi="he-IL"/>
        </w:rPr>
        <w:t>Photo de famille du personnel de l’agence et de la délégation de la direction ayant assistée à l’inauguration</w:t>
      </w:r>
    </w:p>
    <w:p w14:paraId="0A2C76FE" w14:textId="3B876961" w:rsidR="006338D0" w:rsidRPr="00F20505" w:rsidRDefault="00CA3BE3" w:rsidP="006A23F7">
      <w:pPr>
        <w:rPr>
          <w:rFonts w:ascii="Candara" w:eastAsia="Times New Roman" w:hAnsi="Candara" w:cs="Andalus"/>
          <w:sz w:val="26"/>
          <w:szCs w:val="26"/>
          <w:lang w:bidi="he-IL"/>
        </w:rPr>
      </w:pPr>
      <w:r w:rsidRPr="00CA3BE3">
        <w:rPr>
          <w:rFonts w:ascii="Candara" w:hAnsi="Candara" w:cs="Andalus"/>
          <w:noProof/>
          <w:sz w:val="26"/>
          <w:szCs w:val="26"/>
        </w:rPr>
        <mc:AlternateContent>
          <mc:Choice Requires="wps">
            <w:drawing>
              <wp:anchor distT="0" distB="0" distL="114300" distR="114300" simplePos="0" relativeHeight="251722240" behindDoc="0" locked="0" layoutInCell="1" allowOverlap="1" wp14:anchorId="6AE07D9F" wp14:editId="53889B2C">
                <wp:simplePos x="0" y="0"/>
                <wp:positionH relativeFrom="margin">
                  <wp:posOffset>3604895</wp:posOffset>
                </wp:positionH>
                <wp:positionV relativeFrom="paragraph">
                  <wp:posOffset>100330</wp:posOffset>
                </wp:positionV>
                <wp:extent cx="2495550" cy="26670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2495550" cy="266700"/>
                        </a:xfrm>
                        <a:prstGeom prst="rect">
                          <a:avLst/>
                        </a:prstGeom>
                        <a:solidFill>
                          <a:sysClr val="window" lastClr="FFFFFF"/>
                        </a:solidFill>
                        <a:ln w="6350">
                          <a:solidFill>
                            <a:prstClr val="black"/>
                          </a:solidFill>
                        </a:ln>
                      </wps:spPr>
                      <wps:txbx>
                        <w:txbxContent>
                          <w:p w14:paraId="215D2344" w14:textId="77777777" w:rsidR="00E93D2D" w:rsidRDefault="00E93D2D" w:rsidP="00CA3BE3">
                            <w:r>
                              <w:t>Façade extérieure / Agence de Parakou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AE07D9F" id="Zone de texte 16" o:spid="_x0000_s1034" type="#_x0000_t202" style="position:absolute;margin-left:283.85pt;margin-top:7.9pt;width:196.5pt;height:21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" fillcolor="window" strokeweight=".5pt">
                <v:textbox>
                  <w:txbxContent>
                    <w:p w14:paraId="215D2344" w14:textId="77777777" w:rsidR="00E93D2D" w:rsidRDefault="00E93D2D" w:rsidP="00CA3BE3">
                      <w:r>
                        <w:t>Façade extérieure / Agence de Parakou</w:t>
                      </w:r>
                    </w:p>
                  </w:txbxContent>
                </v:textbox>
                <w10:wrap anchorx="margin"/>
              </v:shape>
            </w:pict>
          </mc:Fallback>
        </mc:AlternateContent>
      </w:r>
      <w:r w:rsidR="006A23F7">
        <w:rPr>
          <w:noProof/>
        </w:rPr>
        <w:drawing>
          <wp:inline distT="0" distB="0" distL="0" distR="0" wp14:anchorId="36A1DC10" wp14:editId="2C71E3F4">
            <wp:extent cx="6132830" cy="3219450"/>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250" cy="3254842"/>
                    </a:xfrm>
                    <a:prstGeom prst="rect">
                      <a:avLst/>
                    </a:prstGeom>
                    <a:noFill/>
                    <a:ln>
                      <a:noFill/>
                    </a:ln>
                  </pic:spPr>
                </pic:pic>
              </a:graphicData>
            </a:graphic>
          </wp:inline>
        </w:drawing>
      </w:r>
    </w:p>
    <w:p w14:paraId="0788FB4A" w14:textId="419CF1DE" w:rsidR="00CD6B49" w:rsidRPr="00CD6B49" w:rsidRDefault="00CD6B49" w:rsidP="002E6124">
      <w:pPr>
        <w:pStyle w:val="Paragraphedeliste"/>
        <w:numPr>
          <w:ilvl w:val="2"/>
          <w:numId w:val="36"/>
        </w:numPr>
        <w:spacing w:after="120"/>
        <w:jc w:val="both"/>
        <w:outlineLvl w:val="2"/>
        <w:rPr>
          <w:rFonts w:ascii="Candara" w:hAnsi="Candara"/>
          <w:b/>
          <w:bCs/>
          <w:sz w:val="26"/>
          <w:szCs w:val="26"/>
        </w:rPr>
      </w:pPr>
      <w:bookmarkStart w:id="73" w:name="_Toc166850373"/>
      <w:r w:rsidRPr="00CD6B49">
        <w:rPr>
          <w:rFonts w:ascii="Candara" w:hAnsi="Candara"/>
          <w:b/>
          <w:bCs/>
          <w:sz w:val="26"/>
          <w:szCs w:val="26"/>
        </w:rPr>
        <w:lastRenderedPageBreak/>
        <w:t>Renforcement du patrimoine immobilier</w:t>
      </w:r>
      <w:bookmarkEnd w:id="73"/>
    </w:p>
    <w:p w14:paraId="45A671D4" w14:textId="77777777" w:rsidR="006338D0" w:rsidRDefault="006A23F7" w:rsidP="006A23F7">
      <w:pPr>
        <w:pStyle w:val="Style11"/>
        <w:ind w:left="0" w:firstLine="0"/>
        <w:outlineLvl w:val="9"/>
        <w:rPr>
          <w:b w:val="0"/>
          <w:bCs/>
        </w:rPr>
      </w:pPr>
      <w:r>
        <w:rPr>
          <w:b w:val="0"/>
          <w:bCs/>
        </w:rPr>
        <w:t xml:space="preserve">Le plan d’affaires en cours a </w:t>
      </w:r>
      <w:r w:rsidR="00E021AE">
        <w:rPr>
          <w:b w:val="0"/>
          <w:bCs/>
        </w:rPr>
        <w:t>fait de ce volet une ligne stratég</w:t>
      </w:r>
      <w:r w:rsidR="006338D0">
        <w:rPr>
          <w:b w:val="0"/>
          <w:bCs/>
        </w:rPr>
        <w:t xml:space="preserve">ique pour l’institution afin qu’elle </w:t>
      </w:r>
      <w:r>
        <w:rPr>
          <w:b w:val="0"/>
          <w:bCs/>
        </w:rPr>
        <w:t>se dote progressivement de ses propres locaux. C’est en vu</w:t>
      </w:r>
      <w:r w:rsidR="00224C9E">
        <w:rPr>
          <w:b w:val="0"/>
          <w:bCs/>
        </w:rPr>
        <w:t>e</w:t>
      </w:r>
      <w:r>
        <w:rPr>
          <w:b w:val="0"/>
          <w:bCs/>
        </w:rPr>
        <w:t xml:space="preserve"> d’atteindre cet objectif qu’il est entamé l’achat des </w:t>
      </w:r>
      <w:r w:rsidR="006338D0">
        <w:rPr>
          <w:b w:val="0"/>
          <w:bCs/>
        </w:rPr>
        <w:t>parcelles pour les agences et leur</w:t>
      </w:r>
      <w:r>
        <w:rPr>
          <w:b w:val="0"/>
          <w:bCs/>
        </w:rPr>
        <w:t xml:space="preserve"> construction</w:t>
      </w:r>
      <w:r w:rsidR="006338D0">
        <w:rPr>
          <w:b w:val="0"/>
          <w:bCs/>
        </w:rPr>
        <w:t>.</w:t>
      </w:r>
    </w:p>
    <w:p w14:paraId="780A1836" w14:textId="77777777" w:rsidR="006338D0" w:rsidRPr="006338D0" w:rsidRDefault="006338D0" w:rsidP="006A23F7">
      <w:pPr>
        <w:pStyle w:val="Style11"/>
        <w:ind w:left="0" w:firstLine="0"/>
        <w:outlineLvl w:val="9"/>
        <w:rPr>
          <w:b w:val="0"/>
          <w:bCs/>
          <w:sz w:val="12"/>
        </w:rPr>
      </w:pPr>
    </w:p>
    <w:p w14:paraId="5928C9F8" w14:textId="29FFE435" w:rsidR="006A23F7" w:rsidRDefault="00E021AE" w:rsidP="006A23F7">
      <w:pPr>
        <w:pStyle w:val="Style11"/>
        <w:ind w:left="0" w:firstLine="0"/>
        <w:outlineLvl w:val="9"/>
        <w:rPr>
          <w:b w:val="0"/>
          <w:bCs/>
        </w:rPr>
      </w:pPr>
      <w:r>
        <w:rPr>
          <w:b w:val="0"/>
          <w:bCs/>
        </w:rPr>
        <w:t>Au cours d</w:t>
      </w:r>
      <w:r w:rsidR="006338D0">
        <w:rPr>
          <w:b w:val="0"/>
          <w:bCs/>
        </w:rPr>
        <w:t>e l’exercice 2023, l’achat d’une</w:t>
      </w:r>
      <w:r>
        <w:rPr>
          <w:b w:val="0"/>
          <w:bCs/>
        </w:rPr>
        <w:t xml:space="preserve"> parcelle </w:t>
      </w:r>
      <w:r w:rsidR="006338D0">
        <w:rPr>
          <w:b w:val="0"/>
          <w:bCs/>
        </w:rPr>
        <w:t>pour abriter</w:t>
      </w:r>
      <w:r>
        <w:rPr>
          <w:b w:val="0"/>
          <w:bCs/>
        </w:rPr>
        <w:t xml:space="preserve"> l’agence de Cococodji a été </w:t>
      </w:r>
      <w:r w:rsidR="00224C9E">
        <w:rPr>
          <w:b w:val="0"/>
          <w:bCs/>
        </w:rPr>
        <w:t xml:space="preserve">confié </w:t>
      </w:r>
      <w:r>
        <w:rPr>
          <w:b w:val="0"/>
          <w:bCs/>
        </w:rPr>
        <w:t xml:space="preserve"> au notaire </w:t>
      </w:r>
      <w:r w:rsidR="009B0E04">
        <w:rPr>
          <w:b w:val="0"/>
          <w:bCs/>
        </w:rPr>
        <w:t>qui se charge d</w:t>
      </w:r>
      <w:r w:rsidR="00224C9E">
        <w:rPr>
          <w:b w:val="0"/>
          <w:bCs/>
        </w:rPr>
        <w:t xml:space="preserve">es formalités </w:t>
      </w:r>
      <w:r>
        <w:rPr>
          <w:b w:val="0"/>
          <w:bCs/>
        </w:rPr>
        <w:t>pour l’obtention d</w:t>
      </w:r>
      <w:r w:rsidR="00224C9E">
        <w:rPr>
          <w:b w:val="0"/>
          <w:bCs/>
        </w:rPr>
        <w:t>u</w:t>
      </w:r>
      <w:r>
        <w:rPr>
          <w:b w:val="0"/>
          <w:bCs/>
        </w:rPr>
        <w:t xml:space="preserve"> titre foncier. La construction de l’</w:t>
      </w:r>
      <w:r w:rsidR="00004049">
        <w:rPr>
          <w:b w:val="0"/>
          <w:bCs/>
        </w:rPr>
        <w:t>agence n’a pas été effective vu que les titres de propriété</w:t>
      </w:r>
      <w:r>
        <w:rPr>
          <w:b w:val="0"/>
          <w:bCs/>
        </w:rPr>
        <w:t xml:space="preserve"> ne sont pas finalisés. Cette activité est inscrite au titre de l’exercice 2024. </w:t>
      </w:r>
      <w:r w:rsidR="00890F80">
        <w:rPr>
          <w:b w:val="0"/>
          <w:bCs/>
        </w:rPr>
        <w:t>Un</w:t>
      </w:r>
      <w:r>
        <w:rPr>
          <w:b w:val="0"/>
          <w:bCs/>
        </w:rPr>
        <w:t xml:space="preserve"> suivi des</w:t>
      </w:r>
      <w:r w:rsidR="00890F80">
        <w:rPr>
          <w:b w:val="0"/>
          <w:bCs/>
        </w:rPr>
        <w:t xml:space="preserve"> </w:t>
      </w:r>
      <w:r w:rsidR="00D3248A">
        <w:rPr>
          <w:b w:val="0"/>
          <w:bCs/>
        </w:rPr>
        <w:t>procédures</w:t>
      </w:r>
      <w:r w:rsidR="00890F80">
        <w:rPr>
          <w:b w:val="0"/>
          <w:bCs/>
        </w:rPr>
        <w:t xml:space="preserve"> de</w:t>
      </w:r>
      <w:r>
        <w:rPr>
          <w:b w:val="0"/>
          <w:bCs/>
        </w:rPr>
        <w:t xml:space="preserve"> </w:t>
      </w:r>
      <w:r w:rsidR="00890F80">
        <w:rPr>
          <w:b w:val="0"/>
          <w:bCs/>
        </w:rPr>
        <w:t>formalisations des titres</w:t>
      </w:r>
      <w:r>
        <w:rPr>
          <w:b w:val="0"/>
          <w:bCs/>
        </w:rPr>
        <w:t xml:space="preserve"> des parcelles</w:t>
      </w:r>
      <w:r w:rsidR="00890F80">
        <w:rPr>
          <w:b w:val="0"/>
          <w:bCs/>
        </w:rPr>
        <w:t xml:space="preserve"> acquises est fait</w:t>
      </w:r>
      <w:r>
        <w:rPr>
          <w:b w:val="0"/>
          <w:bCs/>
        </w:rPr>
        <w:t xml:space="preserve">. Globalement l’institution dispose au 31 décembre </w:t>
      </w:r>
      <w:r w:rsidR="001C6AB2">
        <w:rPr>
          <w:b w:val="0"/>
          <w:bCs/>
        </w:rPr>
        <w:t>2023 de cinq (05) parcelles situées à ZOUNDJA, COCOCODJI, GODOMEY, PORTO-NOVO et COME.</w:t>
      </w:r>
      <w:r>
        <w:rPr>
          <w:b w:val="0"/>
          <w:bCs/>
        </w:rPr>
        <w:t xml:space="preserve"> </w:t>
      </w:r>
    </w:p>
    <w:p w14:paraId="23BDD699" w14:textId="77777777" w:rsidR="00890F80" w:rsidRPr="00890F80" w:rsidRDefault="00890F80" w:rsidP="00890F80">
      <w:pPr>
        <w:pStyle w:val="Style11"/>
        <w:ind w:left="720" w:firstLine="0"/>
        <w:outlineLvl w:val="9"/>
        <w:rPr>
          <w:b w:val="0"/>
          <w:bCs/>
          <w:sz w:val="14"/>
        </w:rPr>
      </w:pPr>
    </w:p>
    <w:p w14:paraId="1B4E277C" w14:textId="37A168C9" w:rsidR="00AF08BA" w:rsidRDefault="00812E4B" w:rsidP="00890F80">
      <w:pPr>
        <w:pStyle w:val="Style11"/>
        <w:ind w:left="0" w:right="-31" w:firstLine="0"/>
        <w:outlineLvl w:val="9"/>
        <w:rPr>
          <w:b w:val="0"/>
          <w:bCs/>
        </w:rPr>
      </w:pPr>
      <w:r>
        <w:rPr>
          <w:b w:val="0"/>
          <w:bCs/>
        </w:rPr>
        <w:t>C</w:t>
      </w:r>
      <w:r w:rsidR="00AF08BA">
        <w:rPr>
          <w:b w:val="0"/>
          <w:bCs/>
        </w:rPr>
        <w:t>omme recommandé par l’A</w:t>
      </w:r>
      <w:r>
        <w:rPr>
          <w:b w:val="0"/>
          <w:bCs/>
        </w:rPr>
        <w:t>ssemblée G</w:t>
      </w:r>
      <w:r w:rsidR="00890F80">
        <w:rPr>
          <w:b w:val="0"/>
          <w:bCs/>
        </w:rPr>
        <w:t xml:space="preserve">énérale de juin 2023, </w:t>
      </w:r>
      <w:r w:rsidR="00AF08BA">
        <w:rPr>
          <w:b w:val="0"/>
          <w:bCs/>
        </w:rPr>
        <w:t>l’action "</w:t>
      </w:r>
      <w:r w:rsidR="00AF08BA" w:rsidRPr="00EE5A37">
        <w:rPr>
          <w:bCs/>
        </w:rPr>
        <w:t>Je participe à la construction de ma Coopérative avec mes 2000</w:t>
      </w:r>
      <w:r w:rsidR="00AF08BA">
        <w:rPr>
          <w:b w:val="0"/>
          <w:bCs/>
        </w:rPr>
        <w:t>" a été lancé</w:t>
      </w:r>
      <w:r w:rsidR="00E62D37">
        <w:rPr>
          <w:b w:val="0"/>
          <w:bCs/>
        </w:rPr>
        <w:t>e</w:t>
      </w:r>
      <w:r w:rsidR="00890F80">
        <w:rPr>
          <w:b w:val="0"/>
          <w:bCs/>
        </w:rPr>
        <w:t xml:space="preserve"> dans toutes les agences et d</w:t>
      </w:r>
      <w:r w:rsidR="00AF08BA">
        <w:rPr>
          <w:b w:val="0"/>
          <w:bCs/>
        </w:rPr>
        <w:t>es affiches ont été conçues à cet effet pour informer les</w:t>
      </w:r>
      <w:r w:rsidR="00890F80">
        <w:rPr>
          <w:b w:val="0"/>
          <w:bCs/>
        </w:rPr>
        <w:t xml:space="preserve"> </w:t>
      </w:r>
      <w:r w:rsidR="00AF08BA">
        <w:rPr>
          <w:b w:val="0"/>
          <w:bCs/>
        </w:rPr>
        <w:t>clients. Les caissières sont aussi sensibilisées à informer la clientèle à chaque opération</w:t>
      </w:r>
      <w:r w:rsidR="00890F80">
        <w:rPr>
          <w:b w:val="0"/>
          <w:bCs/>
        </w:rPr>
        <w:t xml:space="preserve"> </w:t>
      </w:r>
      <w:r w:rsidR="00AF08BA">
        <w:rPr>
          <w:b w:val="0"/>
          <w:bCs/>
        </w:rPr>
        <w:t>de caisse pour la réussite de cette mobilisation.</w:t>
      </w:r>
    </w:p>
    <w:p w14:paraId="4E7A88BE" w14:textId="4BA37801" w:rsidR="007A2392" w:rsidRDefault="00AF08BA" w:rsidP="00812E4B">
      <w:pPr>
        <w:pStyle w:val="Style11"/>
        <w:ind w:left="0" w:firstLine="0"/>
        <w:outlineLvl w:val="9"/>
        <w:rPr>
          <w:b w:val="0"/>
          <w:bCs/>
        </w:rPr>
      </w:pPr>
      <w:r>
        <w:rPr>
          <w:b w:val="0"/>
          <w:bCs/>
        </w:rPr>
        <w:t>Les recherches sont toujours en cours afin de trouver un bon emplacement pour le siège social de l’institution</w:t>
      </w:r>
      <w:r w:rsidR="00890F80">
        <w:rPr>
          <w:b w:val="0"/>
          <w:bCs/>
        </w:rPr>
        <w:t>.</w:t>
      </w:r>
    </w:p>
    <w:p w14:paraId="593FA6BD" w14:textId="77777777" w:rsidR="00812E4B" w:rsidRDefault="00812E4B" w:rsidP="00812E4B">
      <w:pPr>
        <w:pStyle w:val="Style11"/>
        <w:ind w:left="0" w:firstLine="0"/>
        <w:outlineLvl w:val="9"/>
        <w:rPr>
          <w:b w:val="0"/>
          <w:bCs/>
        </w:rPr>
      </w:pPr>
    </w:p>
    <w:p w14:paraId="26049C07" w14:textId="77777777" w:rsidR="00812E4B" w:rsidRDefault="00812E4B" w:rsidP="00812E4B">
      <w:pPr>
        <w:pStyle w:val="Style11"/>
        <w:ind w:left="0" w:firstLine="0"/>
        <w:outlineLvl w:val="9"/>
        <w:rPr>
          <w:b w:val="0"/>
          <w:bCs/>
        </w:rPr>
      </w:pPr>
    </w:p>
    <w:p w14:paraId="19E2929C" w14:textId="77777777" w:rsidR="00812E4B" w:rsidRDefault="00812E4B" w:rsidP="00812E4B">
      <w:pPr>
        <w:pStyle w:val="Style11"/>
        <w:ind w:left="0" w:firstLine="0"/>
        <w:outlineLvl w:val="9"/>
        <w:rPr>
          <w:b w:val="0"/>
          <w:bCs/>
        </w:rPr>
      </w:pPr>
    </w:p>
    <w:p w14:paraId="241F3946" w14:textId="77777777" w:rsidR="00812E4B" w:rsidRDefault="00812E4B" w:rsidP="00812E4B">
      <w:pPr>
        <w:pStyle w:val="Style11"/>
        <w:ind w:left="0" w:firstLine="0"/>
        <w:outlineLvl w:val="9"/>
        <w:rPr>
          <w:b w:val="0"/>
          <w:bCs/>
        </w:rPr>
      </w:pPr>
    </w:p>
    <w:p w14:paraId="5CE4FAA9" w14:textId="77777777" w:rsidR="00812E4B" w:rsidRDefault="00812E4B" w:rsidP="00812E4B">
      <w:pPr>
        <w:pStyle w:val="Style11"/>
        <w:ind w:left="0" w:firstLine="0"/>
        <w:outlineLvl w:val="9"/>
        <w:rPr>
          <w:b w:val="0"/>
          <w:bCs/>
        </w:rPr>
      </w:pPr>
    </w:p>
    <w:p w14:paraId="57710321" w14:textId="77777777" w:rsidR="00812E4B" w:rsidRDefault="00812E4B" w:rsidP="00812E4B">
      <w:pPr>
        <w:pStyle w:val="Style11"/>
        <w:ind w:left="0" w:firstLine="0"/>
        <w:outlineLvl w:val="9"/>
        <w:rPr>
          <w:b w:val="0"/>
          <w:bCs/>
        </w:rPr>
      </w:pPr>
    </w:p>
    <w:p w14:paraId="2591EBBF" w14:textId="77777777" w:rsidR="00812E4B" w:rsidRDefault="00812E4B" w:rsidP="00812E4B">
      <w:pPr>
        <w:pStyle w:val="Style11"/>
        <w:ind w:left="0" w:firstLine="0"/>
        <w:outlineLvl w:val="9"/>
        <w:rPr>
          <w:b w:val="0"/>
          <w:bCs/>
        </w:rPr>
      </w:pPr>
    </w:p>
    <w:p w14:paraId="6A0DC14C" w14:textId="77777777" w:rsidR="00812E4B" w:rsidRDefault="00812E4B" w:rsidP="00812E4B">
      <w:pPr>
        <w:pStyle w:val="Style11"/>
        <w:ind w:left="0" w:firstLine="0"/>
        <w:outlineLvl w:val="9"/>
        <w:rPr>
          <w:b w:val="0"/>
          <w:bCs/>
        </w:rPr>
      </w:pPr>
    </w:p>
    <w:p w14:paraId="2CBD6251" w14:textId="77777777" w:rsidR="00812E4B" w:rsidRDefault="00812E4B" w:rsidP="00812E4B">
      <w:pPr>
        <w:pStyle w:val="Style11"/>
        <w:ind w:left="0" w:firstLine="0"/>
        <w:outlineLvl w:val="9"/>
        <w:rPr>
          <w:b w:val="0"/>
          <w:bCs/>
        </w:rPr>
      </w:pPr>
    </w:p>
    <w:p w14:paraId="787191DE" w14:textId="77777777" w:rsidR="00812E4B" w:rsidRDefault="00812E4B" w:rsidP="00812E4B">
      <w:pPr>
        <w:pStyle w:val="Style11"/>
        <w:ind w:left="0" w:firstLine="0"/>
        <w:outlineLvl w:val="9"/>
        <w:rPr>
          <w:b w:val="0"/>
          <w:bCs/>
        </w:rPr>
      </w:pPr>
    </w:p>
    <w:p w14:paraId="37F5E6B0" w14:textId="77777777" w:rsidR="00812E4B" w:rsidRDefault="00812E4B" w:rsidP="00812E4B">
      <w:pPr>
        <w:pStyle w:val="Style11"/>
        <w:ind w:left="0" w:firstLine="0"/>
        <w:outlineLvl w:val="9"/>
        <w:rPr>
          <w:b w:val="0"/>
          <w:bCs/>
        </w:rPr>
      </w:pPr>
    </w:p>
    <w:p w14:paraId="6F9FBD49" w14:textId="77777777" w:rsidR="00812E4B" w:rsidRDefault="00812E4B" w:rsidP="00812E4B">
      <w:pPr>
        <w:pStyle w:val="Style11"/>
        <w:ind w:left="0" w:firstLine="0"/>
        <w:outlineLvl w:val="9"/>
        <w:rPr>
          <w:b w:val="0"/>
          <w:bCs/>
        </w:rPr>
      </w:pPr>
    </w:p>
    <w:p w14:paraId="5E2D8112" w14:textId="77777777" w:rsidR="00812E4B" w:rsidRDefault="00812E4B" w:rsidP="00812E4B">
      <w:pPr>
        <w:pStyle w:val="Style11"/>
        <w:ind w:left="0" w:firstLine="0"/>
        <w:outlineLvl w:val="9"/>
        <w:rPr>
          <w:b w:val="0"/>
          <w:bCs/>
        </w:rPr>
      </w:pPr>
    </w:p>
    <w:p w14:paraId="12BD6A94" w14:textId="77777777" w:rsidR="00812E4B" w:rsidRDefault="00812E4B" w:rsidP="00812E4B">
      <w:pPr>
        <w:pStyle w:val="Style11"/>
        <w:ind w:left="0" w:firstLine="0"/>
        <w:outlineLvl w:val="9"/>
        <w:rPr>
          <w:b w:val="0"/>
          <w:bCs/>
        </w:rPr>
      </w:pPr>
    </w:p>
    <w:p w14:paraId="07AE7DD8" w14:textId="77777777" w:rsidR="00812E4B" w:rsidRDefault="00812E4B" w:rsidP="00812E4B">
      <w:pPr>
        <w:pStyle w:val="Style11"/>
        <w:ind w:left="0" w:firstLine="0"/>
        <w:outlineLvl w:val="9"/>
        <w:rPr>
          <w:b w:val="0"/>
          <w:bCs/>
        </w:rPr>
      </w:pPr>
    </w:p>
    <w:p w14:paraId="4C1E8549" w14:textId="77777777" w:rsidR="00812E4B" w:rsidRDefault="00812E4B" w:rsidP="00812E4B">
      <w:pPr>
        <w:pStyle w:val="Style11"/>
        <w:ind w:left="0" w:firstLine="0"/>
        <w:outlineLvl w:val="9"/>
        <w:rPr>
          <w:b w:val="0"/>
          <w:bCs/>
        </w:rPr>
      </w:pPr>
    </w:p>
    <w:p w14:paraId="49EC15BD" w14:textId="77777777" w:rsidR="00812E4B" w:rsidRDefault="00812E4B" w:rsidP="00812E4B">
      <w:pPr>
        <w:pStyle w:val="Style11"/>
        <w:ind w:left="0" w:firstLine="0"/>
        <w:outlineLvl w:val="9"/>
        <w:rPr>
          <w:b w:val="0"/>
          <w:bCs/>
        </w:rPr>
      </w:pPr>
    </w:p>
    <w:p w14:paraId="010AD3CC" w14:textId="77777777" w:rsidR="00812E4B" w:rsidRDefault="00812E4B" w:rsidP="00812E4B">
      <w:pPr>
        <w:pStyle w:val="Style11"/>
        <w:ind w:left="0" w:firstLine="0"/>
        <w:outlineLvl w:val="9"/>
        <w:rPr>
          <w:b w:val="0"/>
          <w:bCs/>
        </w:rPr>
      </w:pPr>
    </w:p>
    <w:p w14:paraId="176BEE50" w14:textId="77777777" w:rsidR="00812E4B" w:rsidRDefault="00812E4B" w:rsidP="00812E4B">
      <w:pPr>
        <w:pStyle w:val="Style11"/>
        <w:ind w:left="0" w:firstLine="0"/>
        <w:outlineLvl w:val="9"/>
        <w:rPr>
          <w:b w:val="0"/>
          <w:bCs/>
        </w:rPr>
      </w:pPr>
    </w:p>
    <w:p w14:paraId="71547B57" w14:textId="77777777" w:rsidR="00812E4B" w:rsidRPr="00812E4B" w:rsidRDefault="00812E4B" w:rsidP="00812E4B">
      <w:pPr>
        <w:pStyle w:val="Style11"/>
        <w:ind w:left="0" w:firstLine="0"/>
        <w:outlineLvl w:val="9"/>
        <w:rPr>
          <w:b w:val="0"/>
          <w:bCs/>
        </w:rPr>
      </w:pPr>
    </w:p>
    <w:p w14:paraId="7A189A7E" w14:textId="777D696F" w:rsidR="004C7D25" w:rsidRPr="005B1834" w:rsidRDefault="005B1834" w:rsidP="002E6124">
      <w:pPr>
        <w:pStyle w:val="Paragraphedeliste"/>
        <w:numPr>
          <w:ilvl w:val="1"/>
          <w:numId w:val="36"/>
        </w:numPr>
        <w:spacing w:after="120"/>
        <w:jc w:val="both"/>
        <w:outlineLvl w:val="1"/>
        <w:rPr>
          <w:rFonts w:ascii="Candara" w:hAnsi="Candara"/>
          <w:b/>
          <w:bCs/>
          <w:sz w:val="26"/>
          <w:szCs w:val="26"/>
        </w:rPr>
      </w:pPr>
      <w:bookmarkStart w:id="74" w:name="_Toc166850374"/>
      <w:r w:rsidRPr="005B1834">
        <w:rPr>
          <w:rFonts w:ascii="Candara" w:hAnsi="Candara"/>
          <w:b/>
          <w:bCs/>
          <w:sz w:val="26"/>
          <w:szCs w:val="26"/>
        </w:rPr>
        <w:lastRenderedPageBreak/>
        <w:t>Gestion des ressources humaines</w:t>
      </w:r>
      <w:bookmarkEnd w:id="74"/>
    </w:p>
    <w:p w14:paraId="1883D22B" w14:textId="7D7D5144" w:rsidR="00E6002C" w:rsidRDefault="005B1834" w:rsidP="00E55544">
      <w:pPr>
        <w:spacing w:after="120"/>
        <w:jc w:val="both"/>
        <w:rPr>
          <w:rFonts w:ascii="Candara" w:hAnsi="Candara"/>
          <w:sz w:val="26"/>
          <w:szCs w:val="26"/>
        </w:rPr>
      </w:pPr>
      <w:r>
        <w:rPr>
          <w:rFonts w:ascii="Candara" w:hAnsi="Candara"/>
          <w:sz w:val="26"/>
          <w:szCs w:val="26"/>
        </w:rPr>
        <w:t xml:space="preserve">L’institution </w:t>
      </w:r>
      <w:r w:rsidR="00CC311C">
        <w:rPr>
          <w:rFonts w:ascii="Candara" w:hAnsi="Candara"/>
          <w:sz w:val="26"/>
          <w:szCs w:val="26"/>
        </w:rPr>
        <w:t xml:space="preserve">est </w:t>
      </w:r>
      <w:r w:rsidR="00890F80">
        <w:rPr>
          <w:rFonts w:ascii="Candara" w:hAnsi="Candara"/>
          <w:sz w:val="26"/>
          <w:szCs w:val="26"/>
        </w:rPr>
        <w:t xml:space="preserve">portée par </w:t>
      </w:r>
      <w:r w:rsidR="00CC311C">
        <w:rPr>
          <w:rFonts w:ascii="Candara" w:hAnsi="Candara"/>
          <w:sz w:val="26"/>
          <w:szCs w:val="26"/>
        </w:rPr>
        <w:t xml:space="preserve">une </w:t>
      </w:r>
      <w:r w:rsidR="00C51065">
        <w:rPr>
          <w:rFonts w:ascii="Candara" w:hAnsi="Candara"/>
          <w:sz w:val="26"/>
          <w:szCs w:val="26"/>
        </w:rPr>
        <w:t xml:space="preserve">équipe </w:t>
      </w:r>
      <w:r w:rsidR="00890F80">
        <w:rPr>
          <w:rFonts w:ascii="Candara" w:hAnsi="Candara"/>
          <w:sz w:val="26"/>
          <w:szCs w:val="26"/>
        </w:rPr>
        <w:t xml:space="preserve">majoritairement </w:t>
      </w:r>
      <w:r w:rsidR="00C51065">
        <w:rPr>
          <w:rFonts w:ascii="Candara" w:hAnsi="Candara"/>
          <w:sz w:val="26"/>
          <w:szCs w:val="26"/>
        </w:rPr>
        <w:t xml:space="preserve">jeune dont les </w:t>
      </w:r>
      <w:r w:rsidR="005A3B87">
        <w:rPr>
          <w:rFonts w:ascii="Candara" w:hAnsi="Candara"/>
          <w:sz w:val="26"/>
          <w:szCs w:val="26"/>
        </w:rPr>
        <w:t>capacités</w:t>
      </w:r>
      <w:r w:rsidR="00C51065">
        <w:rPr>
          <w:rFonts w:ascii="Candara" w:hAnsi="Candara"/>
          <w:sz w:val="26"/>
          <w:szCs w:val="26"/>
        </w:rPr>
        <w:t xml:space="preserve"> sont</w:t>
      </w:r>
      <w:r w:rsidR="00890F80">
        <w:rPr>
          <w:rFonts w:ascii="Candara" w:hAnsi="Candara"/>
          <w:sz w:val="26"/>
          <w:szCs w:val="26"/>
        </w:rPr>
        <w:t xml:space="preserve"> périodiquement</w:t>
      </w:r>
      <w:r w:rsidR="00C51065">
        <w:rPr>
          <w:rFonts w:ascii="Candara" w:hAnsi="Candara"/>
          <w:sz w:val="26"/>
          <w:szCs w:val="26"/>
        </w:rPr>
        <w:t xml:space="preserve"> renfo</w:t>
      </w:r>
      <w:r w:rsidR="002D4451">
        <w:rPr>
          <w:rFonts w:ascii="Candara" w:hAnsi="Candara"/>
          <w:sz w:val="26"/>
          <w:szCs w:val="26"/>
        </w:rPr>
        <w:t>rc</w:t>
      </w:r>
      <w:r w:rsidR="00890F80">
        <w:rPr>
          <w:rFonts w:ascii="Candara" w:hAnsi="Candara"/>
          <w:sz w:val="26"/>
          <w:szCs w:val="26"/>
        </w:rPr>
        <w:t>ées pour</w:t>
      </w:r>
      <w:r w:rsidR="008E7C17">
        <w:rPr>
          <w:rFonts w:ascii="Candara" w:hAnsi="Candara"/>
          <w:sz w:val="26"/>
          <w:szCs w:val="26"/>
        </w:rPr>
        <w:t xml:space="preserve"> un bon rendement et une p</w:t>
      </w:r>
      <w:r w:rsidR="001A0DDA">
        <w:rPr>
          <w:rFonts w:ascii="Candara" w:hAnsi="Candara"/>
          <w:sz w:val="26"/>
          <w:szCs w:val="26"/>
        </w:rPr>
        <w:t xml:space="preserve">rofessionnalisation </w:t>
      </w:r>
      <w:r w:rsidR="00867F1C">
        <w:rPr>
          <w:rFonts w:ascii="Candara" w:hAnsi="Candara"/>
          <w:sz w:val="26"/>
          <w:szCs w:val="26"/>
        </w:rPr>
        <w:t xml:space="preserve">des activités. Ce point abordera </w:t>
      </w:r>
      <w:r w:rsidR="00ED419A">
        <w:rPr>
          <w:rFonts w:ascii="Candara" w:hAnsi="Candara"/>
          <w:sz w:val="26"/>
          <w:szCs w:val="26"/>
        </w:rPr>
        <w:t>les recrutements</w:t>
      </w:r>
      <w:r w:rsidR="00BB1FEB">
        <w:rPr>
          <w:rFonts w:ascii="Candara" w:hAnsi="Candara"/>
          <w:sz w:val="26"/>
          <w:szCs w:val="26"/>
        </w:rPr>
        <w:t xml:space="preserve">, </w:t>
      </w:r>
      <w:r w:rsidR="000A16BD">
        <w:rPr>
          <w:rFonts w:ascii="Candara" w:hAnsi="Candara"/>
          <w:sz w:val="26"/>
          <w:szCs w:val="26"/>
        </w:rPr>
        <w:t>les formations</w:t>
      </w:r>
      <w:r w:rsidR="00BB1FEB">
        <w:rPr>
          <w:rFonts w:ascii="Candara" w:hAnsi="Candara"/>
          <w:sz w:val="26"/>
          <w:szCs w:val="26"/>
        </w:rPr>
        <w:t>, les affectation</w:t>
      </w:r>
      <w:r w:rsidR="00165523">
        <w:rPr>
          <w:rFonts w:ascii="Candara" w:hAnsi="Candara"/>
          <w:sz w:val="26"/>
          <w:szCs w:val="26"/>
        </w:rPr>
        <w:t>s</w:t>
      </w:r>
      <w:r w:rsidR="00174605">
        <w:rPr>
          <w:rFonts w:ascii="Candara" w:hAnsi="Candara"/>
          <w:sz w:val="26"/>
          <w:szCs w:val="26"/>
        </w:rPr>
        <w:t xml:space="preserve">, </w:t>
      </w:r>
      <w:r w:rsidR="00BB1FEB">
        <w:rPr>
          <w:rFonts w:ascii="Candara" w:hAnsi="Candara"/>
          <w:sz w:val="26"/>
          <w:szCs w:val="26"/>
        </w:rPr>
        <w:t>l’évaluation</w:t>
      </w:r>
      <w:r w:rsidR="0053028D">
        <w:rPr>
          <w:rFonts w:ascii="Candara" w:hAnsi="Candara"/>
          <w:sz w:val="26"/>
          <w:szCs w:val="26"/>
        </w:rPr>
        <w:t xml:space="preserve"> et </w:t>
      </w:r>
      <w:r w:rsidR="000A16BD">
        <w:rPr>
          <w:rFonts w:ascii="Candara" w:hAnsi="Candara"/>
          <w:sz w:val="26"/>
          <w:szCs w:val="26"/>
        </w:rPr>
        <w:t>autres év</w:t>
      </w:r>
      <w:r w:rsidR="00BE25D7">
        <w:rPr>
          <w:rFonts w:ascii="Candara" w:hAnsi="Candara"/>
          <w:sz w:val="26"/>
          <w:szCs w:val="26"/>
        </w:rPr>
        <w:t>é</w:t>
      </w:r>
      <w:r w:rsidR="000A16BD">
        <w:rPr>
          <w:rFonts w:ascii="Candara" w:hAnsi="Candara"/>
          <w:sz w:val="26"/>
          <w:szCs w:val="26"/>
        </w:rPr>
        <w:t>nements intervenus</w:t>
      </w:r>
      <w:r w:rsidR="008E4E40">
        <w:rPr>
          <w:rFonts w:ascii="Candara" w:hAnsi="Candara"/>
          <w:sz w:val="26"/>
          <w:szCs w:val="26"/>
        </w:rPr>
        <w:t xml:space="preserve"> dans l</w:t>
      </w:r>
      <w:r w:rsidR="00BE25D7">
        <w:rPr>
          <w:rFonts w:ascii="Candara" w:hAnsi="Candara"/>
          <w:sz w:val="26"/>
          <w:szCs w:val="26"/>
        </w:rPr>
        <w:t>a gestion du</w:t>
      </w:r>
      <w:r w:rsidR="008E4E40">
        <w:rPr>
          <w:rFonts w:ascii="Candara" w:hAnsi="Candara"/>
          <w:sz w:val="26"/>
          <w:szCs w:val="26"/>
        </w:rPr>
        <w:t xml:space="preserve"> </w:t>
      </w:r>
      <w:r w:rsidR="00C30385">
        <w:rPr>
          <w:rFonts w:ascii="Candara" w:hAnsi="Candara"/>
          <w:sz w:val="26"/>
          <w:szCs w:val="26"/>
        </w:rPr>
        <w:t>personnel.</w:t>
      </w:r>
    </w:p>
    <w:p w14:paraId="3C56DEDC" w14:textId="43E8E4E8" w:rsidR="0067102A" w:rsidRPr="007A2392" w:rsidRDefault="0067102A" w:rsidP="00A2301F">
      <w:pPr>
        <w:pStyle w:val="Paragraphedeliste"/>
        <w:numPr>
          <w:ilvl w:val="2"/>
          <w:numId w:val="23"/>
        </w:numPr>
        <w:spacing w:after="120"/>
        <w:jc w:val="both"/>
        <w:outlineLvl w:val="2"/>
        <w:rPr>
          <w:rFonts w:ascii="Candara" w:hAnsi="Candara"/>
          <w:b/>
          <w:bCs/>
          <w:sz w:val="26"/>
          <w:szCs w:val="26"/>
        </w:rPr>
      </w:pPr>
      <w:bookmarkStart w:id="75" w:name="_Toc166850375"/>
      <w:r w:rsidRPr="007A2392">
        <w:rPr>
          <w:rFonts w:ascii="Candara" w:hAnsi="Candara"/>
          <w:b/>
          <w:bCs/>
          <w:sz w:val="26"/>
          <w:szCs w:val="26"/>
        </w:rPr>
        <w:t xml:space="preserve">Point des </w:t>
      </w:r>
      <w:r w:rsidR="00DA5574" w:rsidRPr="007A2392">
        <w:rPr>
          <w:rFonts w:ascii="Candara" w:hAnsi="Candara"/>
          <w:b/>
          <w:bCs/>
          <w:sz w:val="26"/>
          <w:szCs w:val="26"/>
        </w:rPr>
        <w:t>recrutement</w:t>
      </w:r>
      <w:r w:rsidR="00530334">
        <w:rPr>
          <w:rFonts w:ascii="Candara" w:hAnsi="Candara"/>
          <w:b/>
          <w:bCs/>
          <w:sz w:val="26"/>
          <w:szCs w:val="26"/>
        </w:rPr>
        <w:t>s</w:t>
      </w:r>
      <w:r w:rsidR="00DA5574" w:rsidRPr="007A2392">
        <w:rPr>
          <w:rFonts w:ascii="Candara" w:hAnsi="Candara"/>
          <w:b/>
          <w:bCs/>
          <w:sz w:val="26"/>
          <w:szCs w:val="26"/>
        </w:rPr>
        <w:t xml:space="preserve"> 202</w:t>
      </w:r>
      <w:r w:rsidR="00AF08BA">
        <w:rPr>
          <w:rFonts w:ascii="Candara" w:hAnsi="Candara"/>
          <w:b/>
          <w:bCs/>
          <w:sz w:val="26"/>
          <w:szCs w:val="26"/>
        </w:rPr>
        <w:t>3</w:t>
      </w:r>
      <w:bookmarkEnd w:id="75"/>
    </w:p>
    <w:p w14:paraId="61924974" w14:textId="56F69E88" w:rsidR="00BC3C04" w:rsidRPr="00BC3C04" w:rsidRDefault="00BC3C04" w:rsidP="00BC3C04">
      <w:pPr>
        <w:spacing w:after="160"/>
        <w:jc w:val="both"/>
        <w:rPr>
          <w:rFonts w:ascii="Candara" w:hAnsi="Candara"/>
          <w:sz w:val="26"/>
          <w:szCs w:val="26"/>
        </w:rPr>
      </w:pPr>
      <w:r w:rsidRPr="00BC3C04">
        <w:rPr>
          <w:rFonts w:ascii="Candara" w:hAnsi="Candara"/>
          <w:sz w:val="26"/>
          <w:szCs w:val="26"/>
        </w:rPr>
        <w:t>Il est recruté au cours de l’exercice 2023</w:t>
      </w:r>
      <w:r w:rsidR="00812E4B">
        <w:rPr>
          <w:rFonts w:ascii="Candara" w:hAnsi="Candara"/>
          <w:sz w:val="26"/>
          <w:szCs w:val="26"/>
        </w:rPr>
        <w:t>,</w:t>
      </w:r>
      <w:r w:rsidRPr="00BC3C04">
        <w:rPr>
          <w:rFonts w:ascii="Candara" w:hAnsi="Candara"/>
          <w:sz w:val="26"/>
          <w:szCs w:val="26"/>
        </w:rPr>
        <w:t xml:space="preserve"> onze (11) </w:t>
      </w:r>
      <w:r w:rsidR="002F47A8" w:rsidRPr="00BC3C04">
        <w:rPr>
          <w:rFonts w:ascii="Candara" w:hAnsi="Candara"/>
          <w:sz w:val="26"/>
          <w:szCs w:val="26"/>
        </w:rPr>
        <w:t>agents</w:t>
      </w:r>
      <w:r w:rsidRPr="00BC3C04">
        <w:rPr>
          <w:rFonts w:ascii="Candara" w:hAnsi="Candara"/>
          <w:sz w:val="26"/>
          <w:szCs w:val="26"/>
        </w:rPr>
        <w:t xml:space="preserve"> dont un (01) assistant comptable, une</w:t>
      </w:r>
      <w:r w:rsidR="00812E4B">
        <w:rPr>
          <w:rFonts w:ascii="Candara" w:hAnsi="Candara"/>
          <w:sz w:val="26"/>
          <w:szCs w:val="26"/>
        </w:rPr>
        <w:t xml:space="preserve"> (01)</w:t>
      </w:r>
      <w:r w:rsidRPr="00BC3C04">
        <w:rPr>
          <w:rFonts w:ascii="Candara" w:hAnsi="Candara"/>
          <w:sz w:val="26"/>
          <w:szCs w:val="26"/>
        </w:rPr>
        <w:t xml:space="preserve"> caissière pour l’agence de Jéricho, un</w:t>
      </w:r>
      <w:r w:rsidR="00812E4B">
        <w:rPr>
          <w:rFonts w:ascii="Candara" w:hAnsi="Candara"/>
          <w:sz w:val="26"/>
          <w:szCs w:val="26"/>
        </w:rPr>
        <w:t xml:space="preserve"> (01)</w:t>
      </w:r>
      <w:r w:rsidRPr="00BC3C04">
        <w:rPr>
          <w:rFonts w:ascii="Candara" w:hAnsi="Candara"/>
          <w:sz w:val="26"/>
          <w:szCs w:val="26"/>
        </w:rPr>
        <w:t xml:space="preserve"> assistant informatique chargé des plateformes Web et huit (08) promoteurs tontine. </w:t>
      </w:r>
      <w:r w:rsidR="002F47A8">
        <w:rPr>
          <w:rFonts w:ascii="Candara" w:hAnsi="Candara"/>
          <w:sz w:val="26"/>
          <w:szCs w:val="26"/>
        </w:rPr>
        <w:t>Le tableau ci-contre en fait le récapitulatif.</w:t>
      </w:r>
    </w:p>
    <w:p w14:paraId="4418DC07" w14:textId="48C362C3" w:rsidR="00BC3C04" w:rsidRPr="00895177" w:rsidRDefault="00BC3C04" w:rsidP="002054B8">
      <w:pPr>
        <w:pStyle w:val="Lgende"/>
      </w:pPr>
      <w:bookmarkStart w:id="76" w:name="_Toc166850317"/>
      <w:r w:rsidRPr="00895177">
        <w:t xml:space="preserve">Tableau </w:t>
      </w:r>
      <w:r>
        <w:t>2</w:t>
      </w:r>
      <w:r w:rsidRPr="00895177">
        <w:t xml:space="preserve"> : Agents recrutés</w:t>
      </w:r>
      <w:r w:rsidR="002F47A8">
        <w:t xml:space="preserve"> en 2023</w:t>
      </w:r>
      <w:bookmarkEnd w:id="76"/>
    </w:p>
    <w:tbl>
      <w:tblPr>
        <w:tblStyle w:val="TableauGrille4-Accentuation6"/>
        <w:tblW w:w="7923" w:type="dxa"/>
        <w:jc w:val="center"/>
        <w:tblLook w:val="04A0" w:firstRow="1" w:lastRow="0" w:firstColumn="1" w:lastColumn="0" w:noHBand="0" w:noVBand="1"/>
      </w:tblPr>
      <w:tblGrid>
        <w:gridCol w:w="755"/>
        <w:gridCol w:w="3209"/>
        <w:gridCol w:w="3959"/>
      </w:tblGrid>
      <w:tr w:rsidR="00BC3C04" w:rsidRPr="00E17770" w14:paraId="2BDE8CE6" w14:textId="77777777" w:rsidTr="007C30A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755" w:type="dxa"/>
          </w:tcPr>
          <w:p w14:paraId="08BDE02C" w14:textId="77777777" w:rsidR="00BC3C04" w:rsidRPr="00E17770" w:rsidRDefault="00BC3C04" w:rsidP="007C30A9">
            <w:pPr>
              <w:tabs>
                <w:tab w:val="left" w:pos="7905"/>
              </w:tabs>
              <w:rPr>
                <w:rFonts w:ascii="Candara" w:hAnsi="Candara"/>
                <w:b w:val="0"/>
                <w:bCs w:val="0"/>
                <w:sz w:val="28"/>
                <w:szCs w:val="26"/>
              </w:rPr>
            </w:pPr>
            <w:r w:rsidRPr="00E17770">
              <w:rPr>
                <w:rFonts w:ascii="Candara" w:hAnsi="Candara"/>
                <w:sz w:val="28"/>
                <w:szCs w:val="26"/>
              </w:rPr>
              <w:t>N°</w:t>
            </w:r>
          </w:p>
        </w:tc>
        <w:tc>
          <w:tcPr>
            <w:tcW w:w="3209" w:type="dxa"/>
          </w:tcPr>
          <w:p w14:paraId="774DB379" w14:textId="77777777" w:rsidR="00BC3C04" w:rsidRPr="00E17770" w:rsidRDefault="00BC3C04" w:rsidP="007C30A9">
            <w:pPr>
              <w:tabs>
                <w:tab w:val="left" w:pos="7905"/>
              </w:tabs>
              <w:cnfStyle w:val="100000000000" w:firstRow="1" w:lastRow="0" w:firstColumn="0" w:lastColumn="0" w:oddVBand="0" w:evenVBand="0" w:oddHBand="0" w:evenHBand="0" w:firstRowFirstColumn="0" w:firstRowLastColumn="0" w:lastRowFirstColumn="0" w:lastRowLastColumn="0"/>
              <w:rPr>
                <w:rFonts w:ascii="Candara" w:hAnsi="Candara"/>
                <w:b w:val="0"/>
                <w:bCs w:val="0"/>
                <w:sz w:val="28"/>
                <w:szCs w:val="26"/>
              </w:rPr>
            </w:pPr>
            <w:r w:rsidRPr="00E17770">
              <w:rPr>
                <w:rFonts w:ascii="Candara" w:hAnsi="Candara"/>
                <w:sz w:val="28"/>
                <w:szCs w:val="26"/>
              </w:rPr>
              <w:t>Noms &amp; Prénoms</w:t>
            </w:r>
          </w:p>
        </w:tc>
        <w:tc>
          <w:tcPr>
            <w:tcW w:w="3959" w:type="dxa"/>
          </w:tcPr>
          <w:p w14:paraId="7AEB31B3" w14:textId="77777777" w:rsidR="00BC3C04" w:rsidRPr="00E17770" w:rsidRDefault="00BC3C04" w:rsidP="007C30A9">
            <w:pPr>
              <w:tabs>
                <w:tab w:val="left" w:pos="7905"/>
              </w:tabs>
              <w:cnfStyle w:val="100000000000" w:firstRow="1" w:lastRow="0" w:firstColumn="0" w:lastColumn="0" w:oddVBand="0" w:evenVBand="0" w:oddHBand="0" w:evenHBand="0" w:firstRowFirstColumn="0" w:firstRowLastColumn="0" w:lastRowFirstColumn="0" w:lastRowLastColumn="0"/>
              <w:rPr>
                <w:rFonts w:ascii="Candara" w:hAnsi="Candara"/>
                <w:b w:val="0"/>
                <w:bCs w:val="0"/>
                <w:sz w:val="28"/>
                <w:szCs w:val="26"/>
              </w:rPr>
            </w:pPr>
            <w:r w:rsidRPr="00E17770">
              <w:rPr>
                <w:rFonts w:ascii="Candara" w:hAnsi="Candara"/>
                <w:sz w:val="28"/>
                <w:szCs w:val="26"/>
              </w:rPr>
              <w:t>Postes</w:t>
            </w:r>
          </w:p>
        </w:tc>
      </w:tr>
      <w:tr w:rsidR="00BC3C04" w:rsidRPr="00E17770" w14:paraId="05A01EDF" w14:textId="77777777" w:rsidTr="007C30A9">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755" w:type="dxa"/>
          </w:tcPr>
          <w:p w14:paraId="13D02A8D"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01</w:t>
            </w:r>
          </w:p>
        </w:tc>
        <w:tc>
          <w:tcPr>
            <w:tcW w:w="3209" w:type="dxa"/>
          </w:tcPr>
          <w:p w14:paraId="33FD1247"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BOSSOU Moïsette</w:t>
            </w:r>
          </w:p>
        </w:tc>
        <w:tc>
          <w:tcPr>
            <w:tcW w:w="3959" w:type="dxa"/>
          </w:tcPr>
          <w:p w14:paraId="0EB30A55"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sz w:val="26"/>
                <w:szCs w:val="26"/>
              </w:rPr>
              <w:t>Assistant Comptable</w:t>
            </w:r>
          </w:p>
        </w:tc>
      </w:tr>
      <w:tr w:rsidR="00BC3C04" w:rsidRPr="00E17770" w14:paraId="7332669C" w14:textId="77777777" w:rsidTr="007C30A9">
        <w:trPr>
          <w:trHeight w:val="579"/>
          <w:jc w:val="center"/>
        </w:trPr>
        <w:tc>
          <w:tcPr>
            <w:cnfStyle w:val="001000000000" w:firstRow="0" w:lastRow="0" w:firstColumn="1" w:lastColumn="0" w:oddVBand="0" w:evenVBand="0" w:oddHBand="0" w:evenHBand="0" w:firstRowFirstColumn="0" w:firstRowLastColumn="0" w:lastRowFirstColumn="0" w:lastRowLastColumn="0"/>
            <w:tcW w:w="755" w:type="dxa"/>
          </w:tcPr>
          <w:p w14:paraId="6ACD0921"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02</w:t>
            </w:r>
          </w:p>
        </w:tc>
        <w:tc>
          <w:tcPr>
            <w:tcW w:w="3209" w:type="dxa"/>
          </w:tcPr>
          <w:p w14:paraId="56E43910"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eastAsia="Times New Roman" w:hAnsi="Candara" w:cstheme="minorHAnsi"/>
                <w:sz w:val="26"/>
                <w:szCs w:val="26"/>
              </w:rPr>
              <w:t>AZANDOTE Igor</w:t>
            </w:r>
          </w:p>
        </w:tc>
        <w:tc>
          <w:tcPr>
            <w:tcW w:w="3959" w:type="dxa"/>
          </w:tcPr>
          <w:p w14:paraId="0C6E013E"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hAnsi="Candara"/>
                <w:sz w:val="26"/>
                <w:szCs w:val="26"/>
              </w:rPr>
              <w:t>Promoteur tontine Comé</w:t>
            </w:r>
          </w:p>
        </w:tc>
      </w:tr>
      <w:tr w:rsidR="00BC3C04" w:rsidRPr="00E17770" w14:paraId="40B949A7" w14:textId="77777777" w:rsidTr="007C30A9">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755" w:type="dxa"/>
          </w:tcPr>
          <w:p w14:paraId="6F976CA0"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03</w:t>
            </w:r>
          </w:p>
        </w:tc>
        <w:tc>
          <w:tcPr>
            <w:tcW w:w="3209" w:type="dxa"/>
          </w:tcPr>
          <w:p w14:paraId="1F2F1D01"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theme="minorHAnsi"/>
                <w:sz w:val="26"/>
                <w:szCs w:val="26"/>
              </w:rPr>
              <w:t>TONTON Gaston</w:t>
            </w:r>
          </w:p>
        </w:tc>
        <w:tc>
          <w:tcPr>
            <w:tcW w:w="3959" w:type="dxa"/>
          </w:tcPr>
          <w:p w14:paraId="6D7871F9"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sz w:val="26"/>
                <w:szCs w:val="26"/>
              </w:rPr>
              <w:t>Promoteur tontine Jericho</w:t>
            </w:r>
          </w:p>
        </w:tc>
      </w:tr>
      <w:tr w:rsidR="00BC3C04" w:rsidRPr="00E17770" w14:paraId="04382527" w14:textId="77777777" w:rsidTr="007C30A9">
        <w:trPr>
          <w:trHeight w:val="553"/>
          <w:jc w:val="center"/>
        </w:trPr>
        <w:tc>
          <w:tcPr>
            <w:cnfStyle w:val="001000000000" w:firstRow="0" w:lastRow="0" w:firstColumn="1" w:lastColumn="0" w:oddVBand="0" w:evenVBand="0" w:oddHBand="0" w:evenHBand="0" w:firstRowFirstColumn="0" w:firstRowLastColumn="0" w:lastRowFirstColumn="0" w:lastRowLastColumn="0"/>
            <w:tcW w:w="755" w:type="dxa"/>
          </w:tcPr>
          <w:p w14:paraId="1F4B7099"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04</w:t>
            </w:r>
          </w:p>
        </w:tc>
        <w:tc>
          <w:tcPr>
            <w:tcW w:w="3209" w:type="dxa"/>
          </w:tcPr>
          <w:p w14:paraId="2C2B6AC2"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MATCHI Hubert</w:t>
            </w:r>
          </w:p>
        </w:tc>
        <w:tc>
          <w:tcPr>
            <w:tcW w:w="3959" w:type="dxa"/>
          </w:tcPr>
          <w:p w14:paraId="18AB71C4" w14:textId="77777777" w:rsidR="00BC3C04" w:rsidRPr="00E17770" w:rsidRDefault="00BC3C04"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hAnsi="Candara"/>
                <w:bCs/>
                <w:sz w:val="26"/>
                <w:szCs w:val="26"/>
                <w:lang w:val="en-US" w:eastAsia="zh-CN" w:bidi="ar"/>
              </w:rPr>
              <w:t>Promoteur tontine Lokossa</w:t>
            </w:r>
          </w:p>
        </w:tc>
      </w:tr>
      <w:tr w:rsidR="00BC3C04" w:rsidRPr="00E17770" w14:paraId="2788576F" w14:textId="77777777" w:rsidTr="007C30A9">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755" w:type="dxa"/>
          </w:tcPr>
          <w:p w14:paraId="78F5FE70"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05</w:t>
            </w:r>
          </w:p>
        </w:tc>
        <w:tc>
          <w:tcPr>
            <w:tcW w:w="3209" w:type="dxa"/>
          </w:tcPr>
          <w:p w14:paraId="102F1483"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AFORA Rébecca</w:t>
            </w:r>
          </w:p>
        </w:tc>
        <w:tc>
          <w:tcPr>
            <w:tcW w:w="3959" w:type="dxa"/>
          </w:tcPr>
          <w:p w14:paraId="7932A8F2" w14:textId="77777777" w:rsidR="00BC3C04" w:rsidRPr="00E17770" w:rsidRDefault="00BC3C04"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bCs/>
                <w:sz w:val="26"/>
                <w:szCs w:val="26"/>
                <w:lang w:val="en-US" w:eastAsia="zh-CN" w:bidi="ar"/>
              </w:rPr>
              <w:t>Caissière Jéricho</w:t>
            </w:r>
          </w:p>
        </w:tc>
      </w:tr>
      <w:tr w:rsidR="00BC3C04" w:rsidRPr="00E17770" w14:paraId="0F722E64" w14:textId="77777777" w:rsidTr="007C30A9">
        <w:trPr>
          <w:trHeight w:val="413"/>
          <w:jc w:val="center"/>
        </w:trPr>
        <w:tc>
          <w:tcPr>
            <w:cnfStyle w:val="001000000000" w:firstRow="0" w:lastRow="0" w:firstColumn="1" w:lastColumn="0" w:oddVBand="0" w:evenVBand="0" w:oddHBand="0" w:evenHBand="0" w:firstRowFirstColumn="0" w:firstRowLastColumn="0" w:lastRowFirstColumn="0" w:lastRowLastColumn="0"/>
            <w:tcW w:w="755" w:type="dxa"/>
          </w:tcPr>
          <w:p w14:paraId="348EF931"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06</w:t>
            </w:r>
          </w:p>
        </w:tc>
        <w:tc>
          <w:tcPr>
            <w:tcW w:w="3209" w:type="dxa"/>
          </w:tcPr>
          <w:p w14:paraId="6BFAABA8"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SOSSOU M. Luc</w:t>
            </w:r>
          </w:p>
        </w:tc>
        <w:tc>
          <w:tcPr>
            <w:tcW w:w="3959" w:type="dxa"/>
          </w:tcPr>
          <w:p w14:paraId="0A984A97" w14:textId="77777777" w:rsidR="00BC3C04" w:rsidRPr="00E17770" w:rsidRDefault="00BC3C04"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hAnsi="Candara"/>
                <w:bCs/>
                <w:sz w:val="26"/>
                <w:szCs w:val="26"/>
                <w:lang w:val="en-US" w:eastAsia="zh-CN" w:bidi="ar"/>
              </w:rPr>
              <w:t>Promoteur tontine Godomey</w:t>
            </w:r>
          </w:p>
        </w:tc>
      </w:tr>
      <w:tr w:rsidR="00BC3C04" w:rsidRPr="00E17770" w14:paraId="5EF5AFFA" w14:textId="77777777" w:rsidTr="007C30A9">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755" w:type="dxa"/>
          </w:tcPr>
          <w:p w14:paraId="2A6A7A43"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07</w:t>
            </w:r>
          </w:p>
        </w:tc>
        <w:tc>
          <w:tcPr>
            <w:tcW w:w="3209" w:type="dxa"/>
          </w:tcPr>
          <w:p w14:paraId="51E11E33"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SOSSOU C. Jacques</w:t>
            </w:r>
          </w:p>
        </w:tc>
        <w:tc>
          <w:tcPr>
            <w:tcW w:w="3959" w:type="dxa"/>
          </w:tcPr>
          <w:p w14:paraId="44507DC4" w14:textId="77777777" w:rsidR="00BC3C04" w:rsidRPr="00E17770" w:rsidRDefault="00BC3C04"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bCs/>
                <w:sz w:val="26"/>
                <w:szCs w:val="26"/>
                <w:lang w:val="en-US" w:eastAsia="zh-CN" w:bidi="ar"/>
              </w:rPr>
              <w:t>Promoteur tontine Godomey</w:t>
            </w:r>
          </w:p>
        </w:tc>
      </w:tr>
      <w:tr w:rsidR="00BC3C04" w:rsidRPr="00E17770" w14:paraId="1ACC8177" w14:textId="77777777" w:rsidTr="007C30A9">
        <w:trPr>
          <w:trHeight w:val="415"/>
          <w:jc w:val="center"/>
        </w:trPr>
        <w:tc>
          <w:tcPr>
            <w:cnfStyle w:val="001000000000" w:firstRow="0" w:lastRow="0" w:firstColumn="1" w:lastColumn="0" w:oddVBand="0" w:evenVBand="0" w:oddHBand="0" w:evenHBand="0" w:firstRowFirstColumn="0" w:firstRowLastColumn="0" w:lastRowFirstColumn="0" w:lastRowLastColumn="0"/>
            <w:tcW w:w="755" w:type="dxa"/>
          </w:tcPr>
          <w:p w14:paraId="126CF99E"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08</w:t>
            </w:r>
          </w:p>
        </w:tc>
        <w:tc>
          <w:tcPr>
            <w:tcW w:w="3209" w:type="dxa"/>
          </w:tcPr>
          <w:p w14:paraId="79B0D62C"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NEKOUA K. Dieu-donné</w:t>
            </w:r>
          </w:p>
        </w:tc>
        <w:tc>
          <w:tcPr>
            <w:tcW w:w="3959" w:type="dxa"/>
          </w:tcPr>
          <w:p w14:paraId="10154388" w14:textId="77777777" w:rsidR="00BC3C04" w:rsidRPr="00E17770" w:rsidRDefault="00BC3C04"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hAnsi="Candara"/>
                <w:bCs/>
                <w:sz w:val="26"/>
                <w:szCs w:val="26"/>
                <w:lang w:val="en-US" w:eastAsia="zh-CN" w:bidi="ar"/>
              </w:rPr>
              <w:t>Promoteur tontine Parakou</w:t>
            </w:r>
          </w:p>
        </w:tc>
      </w:tr>
      <w:tr w:rsidR="00BC3C04" w:rsidRPr="00E17770" w14:paraId="52D29A7A" w14:textId="77777777" w:rsidTr="007C30A9">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755" w:type="dxa"/>
          </w:tcPr>
          <w:p w14:paraId="328F6987"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09</w:t>
            </w:r>
          </w:p>
        </w:tc>
        <w:tc>
          <w:tcPr>
            <w:tcW w:w="3209" w:type="dxa"/>
          </w:tcPr>
          <w:p w14:paraId="42D03BD5"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TCHODJA A. Robert</w:t>
            </w:r>
          </w:p>
        </w:tc>
        <w:tc>
          <w:tcPr>
            <w:tcW w:w="3959" w:type="dxa"/>
          </w:tcPr>
          <w:p w14:paraId="49942169" w14:textId="77777777" w:rsidR="00BC3C04" w:rsidRPr="00E17770" w:rsidRDefault="00BC3C04"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sz w:val="26"/>
                <w:szCs w:val="26"/>
              </w:rPr>
              <w:t>Promoteur tontine Jéricho</w:t>
            </w:r>
          </w:p>
        </w:tc>
      </w:tr>
      <w:tr w:rsidR="00BC3C04" w:rsidRPr="00E17770" w14:paraId="0BB8B348" w14:textId="77777777" w:rsidTr="007C30A9">
        <w:trPr>
          <w:trHeight w:val="545"/>
          <w:jc w:val="center"/>
        </w:trPr>
        <w:tc>
          <w:tcPr>
            <w:cnfStyle w:val="001000000000" w:firstRow="0" w:lastRow="0" w:firstColumn="1" w:lastColumn="0" w:oddVBand="0" w:evenVBand="0" w:oddHBand="0" w:evenHBand="0" w:firstRowFirstColumn="0" w:firstRowLastColumn="0" w:lastRowFirstColumn="0" w:lastRowLastColumn="0"/>
            <w:tcW w:w="755" w:type="dxa"/>
          </w:tcPr>
          <w:p w14:paraId="747D1249"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10</w:t>
            </w:r>
          </w:p>
        </w:tc>
        <w:tc>
          <w:tcPr>
            <w:tcW w:w="3209" w:type="dxa"/>
          </w:tcPr>
          <w:p w14:paraId="7D335DCC" w14:textId="77777777" w:rsidR="00BC3C04" w:rsidRPr="00E17770" w:rsidRDefault="00BC3C04" w:rsidP="007C30A9">
            <w:pPr>
              <w:tabs>
                <w:tab w:val="left" w:pos="7905"/>
              </w:tabs>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TCHOHOUI Mathieu</w:t>
            </w:r>
          </w:p>
        </w:tc>
        <w:tc>
          <w:tcPr>
            <w:tcW w:w="3959" w:type="dxa"/>
          </w:tcPr>
          <w:p w14:paraId="36A24EE0" w14:textId="77777777" w:rsidR="00BC3C04" w:rsidRPr="00E17770" w:rsidRDefault="00BC3C04"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E17770">
              <w:rPr>
                <w:rFonts w:ascii="Candara" w:hAnsi="Candara"/>
                <w:sz w:val="26"/>
                <w:szCs w:val="26"/>
              </w:rPr>
              <w:t>Promoteur tontine à Godomey</w:t>
            </w:r>
          </w:p>
        </w:tc>
      </w:tr>
      <w:tr w:rsidR="00BC3C04" w:rsidRPr="00E17770" w14:paraId="216AB2F8" w14:textId="77777777" w:rsidTr="007C30A9">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755" w:type="dxa"/>
          </w:tcPr>
          <w:p w14:paraId="47C284B5" w14:textId="77777777" w:rsidR="00BC3C04" w:rsidRPr="00E17770" w:rsidRDefault="00BC3C04" w:rsidP="007C30A9">
            <w:pPr>
              <w:tabs>
                <w:tab w:val="left" w:pos="7905"/>
              </w:tabs>
              <w:rPr>
                <w:rFonts w:ascii="Candara" w:hAnsi="Candara"/>
                <w:sz w:val="26"/>
                <w:szCs w:val="26"/>
              </w:rPr>
            </w:pPr>
            <w:r w:rsidRPr="00E17770">
              <w:rPr>
                <w:rFonts w:ascii="Candara" w:hAnsi="Candara"/>
                <w:sz w:val="26"/>
                <w:szCs w:val="26"/>
              </w:rPr>
              <w:t>11</w:t>
            </w:r>
          </w:p>
        </w:tc>
        <w:tc>
          <w:tcPr>
            <w:tcW w:w="3209" w:type="dxa"/>
          </w:tcPr>
          <w:p w14:paraId="0C69EC66" w14:textId="77777777" w:rsidR="00BC3C04" w:rsidRPr="00E17770" w:rsidRDefault="00BC3C04" w:rsidP="007C30A9">
            <w:pPr>
              <w:tabs>
                <w:tab w:val="left" w:pos="7905"/>
              </w:tabs>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eastAsia="Times New Roman" w:hAnsi="Candara" w:cs="Calibri"/>
                <w:bCs/>
                <w:sz w:val="26"/>
                <w:szCs w:val="26"/>
                <w:lang w:eastAsia="fr" w:bidi="ar"/>
              </w:rPr>
              <w:t>GBEDO Caleb</w:t>
            </w:r>
          </w:p>
        </w:tc>
        <w:tc>
          <w:tcPr>
            <w:tcW w:w="3959" w:type="dxa"/>
          </w:tcPr>
          <w:p w14:paraId="569EB3F5" w14:textId="77777777" w:rsidR="00BC3C04" w:rsidRPr="00E17770" w:rsidRDefault="00BC3C04"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E17770">
              <w:rPr>
                <w:rFonts w:ascii="Candara" w:hAnsi="Candara"/>
                <w:sz w:val="26"/>
                <w:szCs w:val="26"/>
              </w:rPr>
              <w:t>Service Informatique</w:t>
            </w:r>
          </w:p>
        </w:tc>
      </w:tr>
    </w:tbl>
    <w:p w14:paraId="49D26ABE" w14:textId="77777777" w:rsidR="00F07FC4" w:rsidRDefault="00F07FC4" w:rsidP="00F07FC4">
      <w:pPr>
        <w:spacing w:after="120"/>
        <w:jc w:val="both"/>
        <w:rPr>
          <w:rFonts w:ascii="Candara" w:hAnsi="Candara"/>
          <w:sz w:val="26"/>
          <w:szCs w:val="26"/>
        </w:rPr>
      </w:pPr>
    </w:p>
    <w:p w14:paraId="7F0544DA" w14:textId="6698F8AE" w:rsidR="001B0511" w:rsidRPr="004C0B98" w:rsidRDefault="007E5FE5" w:rsidP="00A2301F">
      <w:pPr>
        <w:pStyle w:val="Paragraphedeliste"/>
        <w:numPr>
          <w:ilvl w:val="2"/>
          <w:numId w:val="23"/>
        </w:numPr>
        <w:spacing w:after="120"/>
        <w:jc w:val="both"/>
        <w:rPr>
          <w:rFonts w:ascii="Candara" w:hAnsi="Candara"/>
          <w:b/>
          <w:bCs/>
          <w:sz w:val="26"/>
          <w:szCs w:val="26"/>
        </w:rPr>
      </w:pPr>
      <w:r w:rsidRPr="004C0B98">
        <w:rPr>
          <w:rFonts w:ascii="Candara" w:hAnsi="Candara"/>
          <w:b/>
          <w:bCs/>
          <w:sz w:val="26"/>
          <w:szCs w:val="26"/>
        </w:rPr>
        <w:t>Redéplo</w:t>
      </w:r>
      <w:r w:rsidR="005555BD" w:rsidRPr="004C0B98">
        <w:rPr>
          <w:rFonts w:ascii="Candara" w:hAnsi="Candara"/>
          <w:b/>
          <w:bCs/>
          <w:sz w:val="26"/>
          <w:szCs w:val="26"/>
        </w:rPr>
        <w:t>iement des agents</w:t>
      </w:r>
    </w:p>
    <w:p w14:paraId="494ADF14" w14:textId="412287F2" w:rsidR="005555BD" w:rsidRDefault="00E62D37" w:rsidP="005555BD">
      <w:pPr>
        <w:spacing w:after="120"/>
        <w:jc w:val="both"/>
        <w:rPr>
          <w:rFonts w:ascii="Candara" w:hAnsi="Candara"/>
          <w:sz w:val="26"/>
          <w:szCs w:val="26"/>
        </w:rPr>
      </w:pPr>
      <w:r>
        <w:rPr>
          <w:rFonts w:ascii="Candara" w:hAnsi="Candara"/>
          <w:sz w:val="26"/>
          <w:szCs w:val="26"/>
        </w:rPr>
        <w:t xml:space="preserve">Les nouveaux agents recrutés ont été affectés à </w:t>
      </w:r>
      <w:r w:rsidR="00C46E77">
        <w:rPr>
          <w:rFonts w:ascii="Candara" w:hAnsi="Candara"/>
          <w:sz w:val="26"/>
          <w:szCs w:val="26"/>
        </w:rPr>
        <w:t>leurs postes respectifs</w:t>
      </w:r>
      <w:r>
        <w:rPr>
          <w:rFonts w:ascii="Candara" w:hAnsi="Candara"/>
          <w:sz w:val="26"/>
          <w:szCs w:val="26"/>
        </w:rPr>
        <w:t xml:space="preserve"> après la constitution des dossiers administratifs selon les besoins des services. Aussi, d’autres </w:t>
      </w:r>
      <w:r w:rsidR="002F47A8">
        <w:rPr>
          <w:rFonts w:ascii="Candara" w:hAnsi="Candara"/>
          <w:sz w:val="26"/>
          <w:szCs w:val="26"/>
        </w:rPr>
        <w:t>membres du personnel</w:t>
      </w:r>
      <w:r>
        <w:rPr>
          <w:rFonts w:ascii="Candara" w:hAnsi="Candara"/>
          <w:sz w:val="26"/>
          <w:szCs w:val="26"/>
        </w:rPr>
        <w:t xml:space="preserve"> ont été affecté</w:t>
      </w:r>
      <w:r w:rsidR="00F86065">
        <w:rPr>
          <w:rFonts w:ascii="Candara" w:hAnsi="Candara"/>
          <w:sz w:val="26"/>
          <w:szCs w:val="26"/>
        </w:rPr>
        <w:t>s</w:t>
      </w:r>
      <w:r>
        <w:rPr>
          <w:rFonts w:ascii="Candara" w:hAnsi="Candara"/>
          <w:sz w:val="26"/>
          <w:szCs w:val="26"/>
        </w:rPr>
        <w:t xml:space="preserve"> au cours de l’exercice 2023</w:t>
      </w:r>
      <w:r w:rsidR="00F054CE">
        <w:rPr>
          <w:rFonts w:ascii="Candara" w:hAnsi="Candara"/>
          <w:sz w:val="26"/>
          <w:szCs w:val="26"/>
        </w:rPr>
        <w:t>.</w:t>
      </w:r>
      <w:r>
        <w:rPr>
          <w:rFonts w:ascii="Candara" w:hAnsi="Candara"/>
          <w:sz w:val="26"/>
          <w:szCs w:val="26"/>
        </w:rPr>
        <w:t xml:space="preserve"> </w:t>
      </w:r>
      <w:r w:rsidR="005E7C58">
        <w:rPr>
          <w:rFonts w:ascii="Candara" w:hAnsi="Candara"/>
          <w:sz w:val="26"/>
          <w:szCs w:val="26"/>
        </w:rPr>
        <w:t>Des promotions sont également enregistrées dans le rang du personnel.</w:t>
      </w:r>
      <w:r w:rsidR="002B4E19">
        <w:rPr>
          <w:rFonts w:ascii="Candara" w:hAnsi="Candara"/>
          <w:sz w:val="26"/>
          <w:szCs w:val="26"/>
        </w:rPr>
        <w:t xml:space="preserve"> Le tableau </w:t>
      </w:r>
      <w:r w:rsidR="006605DA">
        <w:rPr>
          <w:rFonts w:ascii="Candara" w:hAnsi="Candara"/>
          <w:sz w:val="26"/>
          <w:szCs w:val="26"/>
        </w:rPr>
        <w:t xml:space="preserve">de </w:t>
      </w:r>
      <w:r w:rsidR="006605DA" w:rsidRPr="007C30A9">
        <w:rPr>
          <w:rFonts w:ascii="Candara" w:hAnsi="Candara"/>
          <w:b/>
          <w:bCs/>
          <w:sz w:val="26"/>
          <w:szCs w:val="26"/>
        </w:rPr>
        <w:t>l’annexe 1</w:t>
      </w:r>
      <w:r w:rsidR="006605DA">
        <w:rPr>
          <w:rFonts w:ascii="Candara" w:hAnsi="Candara"/>
          <w:sz w:val="26"/>
          <w:szCs w:val="26"/>
        </w:rPr>
        <w:t xml:space="preserve"> </w:t>
      </w:r>
      <w:r w:rsidR="002B4E19">
        <w:rPr>
          <w:rFonts w:ascii="Candara" w:hAnsi="Candara"/>
          <w:sz w:val="26"/>
          <w:szCs w:val="26"/>
        </w:rPr>
        <w:t>du présent rapport</w:t>
      </w:r>
      <w:r w:rsidR="005E7C58">
        <w:rPr>
          <w:rFonts w:ascii="Candara" w:hAnsi="Candara"/>
          <w:sz w:val="26"/>
          <w:szCs w:val="26"/>
        </w:rPr>
        <w:t xml:space="preserve"> renseigne à ce sujet.</w:t>
      </w:r>
    </w:p>
    <w:p w14:paraId="64C620A9" w14:textId="1FDFD3C1" w:rsidR="00D24C0B" w:rsidRDefault="00D24C0B" w:rsidP="005555BD">
      <w:pPr>
        <w:spacing w:after="120"/>
        <w:jc w:val="both"/>
        <w:rPr>
          <w:rFonts w:ascii="Candara" w:hAnsi="Candara"/>
          <w:sz w:val="26"/>
          <w:szCs w:val="26"/>
        </w:rPr>
      </w:pPr>
    </w:p>
    <w:p w14:paraId="68CB5D37" w14:textId="77777777" w:rsidR="00D24C0B" w:rsidRDefault="00D24C0B" w:rsidP="005555BD">
      <w:pPr>
        <w:spacing w:after="120"/>
        <w:jc w:val="both"/>
        <w:rPr>
          <w:rFonts w:ascii="Candara" w:hAnsi="Candara"/>
          <w:sz w:val="26"/>
          <w:szCs w:val="26"/>
        </w:rPr>
      </w:pPr>
    </w:p>
    <w:p w14:paraId="4BC82C26" w14:textId="5E3B0500" w:rsidR="00BC3C04" w:rsidRPr="00BC3C04" w:rsidRDefault="00A64CCA" w:rsidP="00A837F6">
      <w:pPr>
        <w:pStyle w:val="Paragraphedeliste"/>
        <w:numPr>
          <w:ilvl w:val="2"/>
          <w:numId w:val="23"/>
        </w:numPr>
        <w:spacing w:after="120"/>
        <w:jc w:val="both"/>
        <w:outlineLvl w:val="2"/>
        <w:rPr>
          <w:rFonts w:ascii="Candara" w:hAnsi="Candara"/>
          <w:b/>
          <w:sz w:val="26"/>
          <w:szCs w:val="26"/>
        </w:rPr>
      </w:pPr>
      <w:bookmarkStart w:id="77" w:name="_Toc166850376"/>
      <w:r w:rsidRPr="0094543C">
        <w:rPr>
          <w:rFonts w:ascii="Candara" w:hAnsi="Candara"/>
          <w:b/>
          <w:sz w:val="26"/>
          <w:szCs w:val="26"/>
        </w:rPr>
        <w:lastRenderedPageBreak/>
        <w:t xml:space="preserve">Renforcement de </w:t>
      </w:r>
      <w:r w:rsidR="00181D99" w:rsidRPr="0094543C">
        <w:rPr>
          <w:rFonts w:ascii="Candara" w:hAnsi="Candara"/>
          <w:b/>
          <w:sz w:val="26"/>
          <w:szCs w:val="26"/>
        </w:rPr>
        <w:t>capacité</w:t>
      </w:r>
      <w:bookmarkEnd w:id="77"/>
    </w:p>
    <w:p w14:paraId="73FD2ABC" w14:textId="77777777" w:rsidR="00BC3C04" w:rsidRPr="00BC3C04" w:rsidRDefault="00BC3C04" w:rsidP="00BC3C04">
      <w:pPr>
        <w:spacing w:after="120"/>
        <w:jc w:val="both"/>
        <w:rPr>
          <w:rFonts w:ascii="Candara" w:hAnsi="Candara"/>
          <w:sz w:val="26"/>
          <w:szCs w:val="26"/>
        </w:rPr>
      </w:pPr>
      <w:r w:rsidRPr="00BC3C04">
        <w:rPr>
          <w:rFonts w:ascii="Candara" w:hAnsi="Candara"/>
          <w:sz w:val="26"/>
          <w:szCs w:val="26"/>
        </w:rPr>
        <w:t xml:space="preserve">La COOPEC-AD/BENIN s’investit dans le renforcement des capacités de son personnel afin d’obtenir un meilleur rendement. Ainsi plusieurs formations ont été organisées au profit des agents au cours de l’exercice 2023 et pour plusieurs postes. </w:t>
      </w:r>
    </w:p>
    <w:p w14:paraId="525D649C" w14:textId="77777777" w:rsidR="00BC3C04" w:rsidRPr="00BC3C04" w:rsidRDefault="00BC3C04" w:rsidP="00BC3C04">
      <w:pPr>
        <w:spacing w:after="120"/>
        <w:jc w:val="both"/>
        <w:rPr>
          <w:rFonts w:ascii="Candara" w:hAnsi="Candara"/>
          <w:sz w:val="26"/>
          <w:szCs w:val="26"/>
        </w:rPr>
      </w:pPr>
      <w:r w:rsidRPr="00BC3C04">
        <w:rPr>
          <w:rFonts w:ascii="Candara" w:hAnsi="Candara"/>
          <w:sz w:val="26"/>
          <w:szCs w:val="26"/>
        </w:rPr>
        <w:t>A l’interne comme à l’externe, ces formations ont été animées par le Consortium Alafia, la BCEAO et biens d’autres consultants identifiés.</w:t>
      </w:r>
    </w:p>
    <w:p w14:paraId="63E98751" w14:textId="5A3F5713" w:rsidR="00BC3C04" w:rsidRPr="00BC3C04" w:rsidRDefault="00BC3C04" w:rsidP="00BC3C04">
      <w:pPr>
        <w:spacing w:after="120"/>
        <w:jc w:val="both"/>
        <w:rPr>
          <w:rFonts w:ascii="Candara" w:hAnsi="Candara"/>
          <w:sz w:val="26"/>
          <w:szCs w:val="26"/>
        </w:rPr>
      </w:pPr>
      <w:r w:rsidRPr="00BC3C04">
        <w:rPr>
          <w:rFonts w:ascii="Candara" w:hAnsi="Candara"/>
          <w:sz w:val="26"/>
          <w:szCs w:val="26"/>
        </w:rPr>
        <w:t>Le récapitulatif desdites formations et des diverses rencontres du personnel est</w:t>
      </w:r>
      <w:r w:rsidR="00390A71">
        <w:rPr>
          <w:rFonts w:ascii="Candara" w:hAnsi="Candara"/>
          <w:sz w:val="26"/>
          <w:szCs w:val="26"/>
        </w:rPr>
        <w:t xml:space="preserve"> consigné dans le tableau de</w:t>
      </w:r>
      <w:r w:rsidRPr="00BC3C04">
        <w:rPr>
          <w:rFonts w:ascii="Candara" w:hAnsi="Candara"/>
          <w:sz w:val="26"/>
          <w:szCs w:val="26"/>
        </w:rPr>
        <w:t xml:space="preserve"> </w:t>
      </w:r>
      <w:r w:rsidR="00390A71" w:rsidRPr="00D24C0B">
        <w:rPr>
          <w:rFonts w:ascii="Candara" w:hAnsi="Candara"/>
          <w:b/>
          <w:bCs/>
          <w:sz w:val="26"/>
          <w:szCs w:val="26"/>
        </w:rPr>
        <w:t>l’</w:t>
      </w:r>
      <w:r w:rsidRPr="00D24C0B">
        <w:rPr>
          <w:rFonts w:ascii="Candara" w:hAnsi="Candara"/>
          <w:b/>
          <w:bCs/>
          <w:sz w:val="26"/>
          <w:szCs w:val="26"/>
        </w:rPr>
        <w:t>annexe</w:t>
      </w:r>
      <w:r w:rsidR="00390A71" w:rsidRPr="00D24C0B">
        <w:rPr>
          <w:rFonts w:ascii="Candara" w:hAnsi="Candara"/>
          <w:b/>
          <w:bCs/>
          <w:sz w:val="26"/>
          <w:szCs w:val="26"/>
        </w:rPr>
        <w:t xml:space="preserve"> 2</w:t>
      </w:r>
      <w:r w:rsidRPr="00BC3C04">
        <w:rPr>
          <w:rFonts w:ascii="Candara" w:hAnsi="Candara"/>
          <w:sz w:val="26"/>
          <w:szCs w:val="26"/>
        </w:rPr>
        <w:t>.</w:t>
      </w:r>
    </w:p>
    <w:p w14:paraId="228FB717" w14:textId="42F70B7A" w:rsidR="002B4E19" w:rsidRPr="00437B31" w:rsidRDefault="00C46E77" w:rsidP="009F382E">
      <w:pPr>
        <w:pStyle w:val="Paragraphedeliste"/>
        <w:numPr>
          <w:ilvl w:val="2"/>
          <w:numId w:val="23"/>
        </w:numPr>
        <w:spacing w:after="0"/>
        <w:rPr>
          <w:rFonts w:ascii="Candara" w:hAnsi="Candara"/>
          <w:b/>
          <w:bCs/>
          <w:sz w:val="26"/>
          <w:szCs w:val="26"/>
        </w:rPr>
      </w:pPr>
      <w:r>
        <w:rPr>
          <w:rFonts w:ascii="Candara" w:hAnsi="Candara"/>
          <w:b/>
          <w:bCs/>
          <w:sz w:val="26"/>
          <w:szCs w:val="26"/>
        </w:rPr>
        <w:t xml:space="preserve">Départs </w:t>
      </w:r>
      <w:r w:rsidR="005E7C58">
        <w:rPr>
          <w:rFonts w:ascii="Candara" w:hAnsi="Candara"/>
          <w:b/>
          <w:bCs/>
          <w:sz w:val="26"/>
          <w:szCs w:val="26"/>
        </w:rPr>
        <w:t>enregistrés</w:t>
      </w:r>
    </w:p>
    <w:p w14:paraId="5F2B873E" w14:textId="657AE2C8" w:rsidR="002B4E19" w:rsidRDefault="00437B31" w:rsidP="00437B31">
      <w:pPr>
        <w:jc w:val="both"/>
        <w:rPr>
          <w:rFonts w:ascii="Candara" w:hAnsi="Candara"/>
          <w:sz w:val="26"/>
          <w:szCs w:val="26"/>
        </w:rPr>
      </w:pPr>
      <w:r w:rsidRPr="00437B31">
        <w:rPr>
          <w:rFonts w:ascii="Candara" w:hAnsi="Candara"/>
          <w:sz w:val="26"/>
          <w:szCs w:val="26"/>
        </w:rPr>
        <w:t>L’institution a</w:t>
      </w:r>
      <w:r w:rsidR="002B4E19" w:rsidRPr="00437B31">
        <w:rPr>
          <w:rFonts w:ascii="Candara" w:hAnsi="Candara"/>
          <w:sz w:val="26"/>
          <w:szCs w:val="26"/>
        </w:rPr>
        <w:t xml:space="preserve"> connu </w:t>
      </w:r>
      <w:r w:rsidRPr="005E7C58">
        <w:rPr>
          <w:rFonts w:ascii="Candara" w:hAnsi="Candara"/>
          <w:b/>
          <w:bCs/>
          <w:sz w:val="26"/>
          <w:szCs w:val="26"/>
        </w:rPr>
        <w:t>onze</w:t>
      </w:r>
      <w:r w:rsidRPr="003A0AF7">
        <w:rPr>
          <w:rFonts w:ascii="Candara" w:hAnsi="Candara"/>
          <w:b/>
          <w:bCs/>
          <w:sz w:val="26"/>
          <w:szCs w:val="26"/>
        </w:rPr>
        <w:t xml:space="preserve"> (11)</w:t>
      </w:r>
      <w:r w:rsidRPr="00437B31">
        <w:rPr>
          <w:rFonts w:ascii="Candara" w:hAnsi="Candara"/>
          <w:sz w:val="26"/>
          <w:szCs w:val="26"/>
        </w:rPr>
        <w:t xml:space="preserve"> d</w:t>
      </w:r>
      <w:r w:rsidR="005E7C58">
        <w:rPr>
          <w:rFonts w:ascii="Candara" w:hAnsi="Candara"/>
          <w:sz w:val="26"/>
          <w:szCs w:val="26"/>
        </w:rPr>
        <w:t xml:space="preserve">éparts au cours de l’exercice. </w:t>
      </w:r>
      <w:r w:rsidRPr="003A0AF7">
        <w:rPr>
          <w:rFonts w:ascii="Candara" w:hAnsi="Candara"/>
          <w:b/>
          <w:bCs/>
          <w:sz w:val="26"/>
          <w:szCs w:val="26"/>
        </w:rPr>
        <w:t>Cinq (05)</w:t>
      </w:r>
      <w:r w:rsidRPr="00437B31">
        <w:rPr>
          <w:rFonts w:ascii="Candara" w:hAnsi="Candara"/>
          <w:sz w:val="26"/>
          <w:szCs w:val="26"/>
        </w:rPr>
        <w:t xml:space="preserve"> agents</w:t>
      </w:r>
      <w:r w:rsidR="005E7C58">
        <w:rPr>
          <w:rFonts w:ascii="Candara" w:hAnsi="Candara"/>
          <w:sz w:val="26"/>
          <w:szCs w:val="26"/>
        </w:rPr>
        <w:t xml:space="preserve"> présentés au conseil de discipline</w:t>
      </w:r>
      <w:r w:rsidRPr="00437B31">
        <w:rPr>
          <w:rFonts w:ascii="Candara" w:hAnsi="Candara"/>
          <w:sz w:val="26"/>
          <w:szCs w:val="26"/>
        </w:rPr>
        <w:t xml:space="preserve"> ont été licenciés pour fautes lourdes</w:t>
      </w:r>
      <w:r w:rsidR="005E7C58">
        <w:rPr>
          <w:rFonts w:ascii="Candara" w:hAnsi="Candara"/>
          <w:sz w:val="26"/>
          <w:szCs w:val="26"/>
        </w:rPr>
        <w:t xml:space="preserve"> tandis que </w:t>
      </w:r>
      <w:r w:rsidRPr="00437B31">
        <w:rPr>
          <w:rFonts w:ascii="Candara" w:hAnsi="Candara"/>
          <w:sz w:val="26"/>
          <w:szCs w:val="26"/>
        </w:rPr>
        <w:t xml:space="preserve"> </w:t>
      </w:r>
      <w:r w:rsidRPr="003A0AF7">
        <w:rPr>
          <w:rFonts w:ascii="Candara" w:hAnsi="Candara"/>
          <w:b/>
          <w:bCs/>
          <w:sz w:val="26"/>
          <w:szCs w:val="26"/>
        </w:rPr>
        <w:t>quatre (04)</w:t>
      </w:r>
      <w:r w:rsidR="005E7C58">
        <w:rPr>
          <w:rFonts w:ascii="Candara" w:hAnsi="Candara"/>
          <w:sz w:val="26"/>
          <w:szCs w:val="26"/>
        </w:rPr>
        <w:t xml:space="preserve"> ont démissionné. </w:t>
      </w:r>
      <w:r w:rsidR="005E7C58" w:rsidRPr="005E7C58">
        <w:rPr>
          <w:rFonts w:ascii="Candara" w:hAnsi="Candara"/>
          <w:b/>
          <w:sz w:val="26"/>
          <w:szCs w:val="26"/>
        </w:rPr>
        <w:t>U</w:t>
      </w:r>
      <w:r w:rsidRPr="005E7C58">
        <w:rPr>
          <w:rFonts w:ascii="Candara" w:hAnsi="Candara"/>
          <w:b/>
          <w:bCs/>
          <w:sz w:val="26"/>
          <w:szCs w:val="26"/>
        </w:rPr>
        <w:t>n</w:t>
      </w:r>
      <w:r w:rsidRPr="003A0AF7">
        <w:rPr>
          <w:rFonts w:ascii="Candara" w:hAnsi="Candara"/>
          <w:b/>
          <w:bCs/>
          <w:sz w:val="26"/>
          <w:szCs w:val="26"/>
        </w:rPr>
        <w:t xml:space="preserve"> (01)</w:t>
      </w:r>
      <w:r w:rsidR="005E7C58">
        <w:rPr>
          <w:rFonts w:ascii="Candara" w:hAnsi="Candara"/>
          <w:sz w:val="26"/>
          <w:szCs w:val="26"/>
        </w:rPr>
        <w:t xml:space="preserve"> agent a bénéficié d’une mise</w:t>
      </w:r>
      <w:r w:rsidRPr="00437B31">
        <w:rPr>
          <w:rFonts w:ascii="Candara" w:hAnsi="Candara"/>
          <w:sz w:val="26"/>
          <w:szCs w:val="26"/>
        </w:rPr>
        <w:t xml:space="preserve"> en disponibilité et </w:t>
      </w:r>
      <w:r w:rsidRPr="003A0AF7">
        <w:rPr>
          <w:rFonts w:ascii="Candara" w:hAnsi="Candara"/>
          <w:b/>
          <w:bCs/>
          <w:sz w:val="26"/>
          <w:szCs w:val="26"/>
        </w:rPr>
        <w:t>un (01)</w:t>
      </w:r>
      <w:r w:rsidR="005E7C58">
        <w:rPr>
          <w:rFonts w:ascii="Candara" w:hAnsi="Candara"/>
          <w:b/>
          <w:bCs/>
          <w:sz w:val="26"/>
          <w:szCs w:val="26"/>
        </w:rPr>
        <w:t xml:space="preserve"> </w:t>
      </w:r>
      <w:r w:rsidR="005E7C58" w:rsidRPr="005E7C58">
        <w:rPr>
          <w:rFonts w:ascii="Candara" w:hAnsi="Candara"/>
          <w:bCs/>
          <w:sz w:val="26"/>
          <w:szCs w:val="26"/>
        </w:rPr>
        <w:t>dernier</w:t>
      </w:r>
      <w:r w:rsidRPr="00437B31">
        <w:rPr>
          <w:rFonts w:ascii="Candara" w:hAnsi="Candara"/>
          <w:sz w:val="26"/>
          <w:szCs w:val="26"/>
        </w:rPr>
        <w:t xml:space="preserve"> a vu son contrat non renouvelé pour insuffisance de résultat. </w:t>
      </w:r>
      <w:r>
        <w:rPr>
          <w:rFonts w:ascii="Candara" w:hAnsi="Candara"/>
          <w:sz w:val="26"/>
          <w:szCs w:val="26"/>
        </w:rPr>
        <w:t>Le tableau suivant fait le détail des sorties.</w:t>
      </w:r>
      <w:r w:rsidR="0088559C">
        <w:rPr>
          <w:rFonts w:ascii="Candara" w:hAnsi="Candara"/>
          <w:sz w:val="26"/>
          <w:szCs w:val="26"/>
        </w:rPr>
        <w:t xml:space="preserve"> </w:t>
      </w:r>
      <w:r w:rsidR="0088559C" w:rsidRPr="004D7DCF">
        <w:rPr>
          <w:rFonts w:ascii="Candara" w:hAnsi="Candara"/>
          <w:sz w:val="26"/>
          <w:szCs w:val="26"/>
          <w:highlight w:val="yellow"/>
        </w:rPr>
        <w:t>Les différents licenciements montrent une certaine intransigeance de l’institution vis-à-vis de la bonne gestion des ressources de la clientèle. Les agents ayant démissionnés ont obtenu des meilleures conditions ailleurs</w:t>
      </w:r>
      <w:r w:rsidR="0088559C">
        <w:rPr>
          <w:rFonts w:ascii="Candara" w:hAnsi="Candara"/>
          <w:sz w:val="26"/>
          <w:szCs w:val="26"/>
        </w:rPr>
        <w:t>.</w:t>
      </w:r>
    </w:p>
    <w:p w14:paraId="1BCC9DA8" w14:textId="5E1CEC49" w:rsidR="009F382E" w:rsidRPr="009F382E" w:rsidRDefault="009F382E" w:rsidP="002054B8">
      <w:pPr>
        <w:pStyle w:val="Lgende"/>
      </w:pPr>
      <w:bookmarkStart w:id="78" w:name="_Toc166850318"/>
      <w:r w:rsidRPr="00895177">
        <w:t xml:space="preserve">Tableau </w:t>
      </w:r>
      <w:r>
        <w:t xml:space="preserve">3: Départs </w:t>
      </w:r>
      <w:r w:rsidR="0054626E">
        <w:t>enregistrés</w:t>
      </w:r>
      <w:r>
        <w:t xml:space="preserve"> en 2023</w:t>
      </w:r>
      <w:bookmarkEnd w:id="78"/>
    </w:p>
    <w:tbl>
      <w:tblPr>
        <w:tblStyle w:val="TableauGrille4-Accentuation21"/>
        <w:tblW w:w="9634" w:type="dxa"/>
        <w:tblLook w:val="04A0" w:firstRow="1" w:lastRow="0" w:firstColumn="1" w:lastColumn="0" w:noHBand="0" w:noVBand="1"/>
      </w:tblPr>
      <w:tblGrid>
        <w:gridCol w:w="503"/>
        <w:gridCol w:w="2894"/>
        <w:gridCol w:w="3402"/>
        <w:gridCol w:w="2835"/>
      </w:tblGrid>
      <w:tr w:rsidR="00437B31" w:rsidRPr="003A0AF7" w14:paraId="624707DB" w14:textId="77777777" w:rsidTr="007C3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101E5A3C" w14:textId="722851DC" w:rsidR="00437B31" w:rsidRPr="00D4412F" w:rsidRDefault="005E7C58" w:rsidP="007C30A9">
            <w:pPr>
              <w:rPr>
                <w:rFonts w:ascii="Candara" w:hAnsi="Candara"/>
                <w:b w:val="0"/>
                <w:bCs w:val="0"/>
                <w:sz w:val="26"/>
                <w:szCs w:val="26"/>
              </w:rPr>
            </w:pPr>
            <w:r w:rsidRPr="00D4412F">
              <w:rPr>
                <w:rFonts w:ascii="Candara" w:hAnsi="Candara"/>
                <w:sz w:val="26"/>
                <w:szCs w:val="26"/>
              </w:rPr>
              <w:t>N°</w:t>
            </w:r>
          </w:p>
        </w:tc>
        <w:tc>
          <w:tcPr>
            <w:tcW w:w="2894" w:type="dxa"/>
            <w:vAlign w:val="center"/>
          </w:tcPr>
          <w:p w14:paraId="77786CDC" w14:textId="65E6C57C" w:rsidR="00437B31" w:rsidRPr="00D4412F" w:rsidRDefault="00437B31" w:rsidP="007C30A9">
            <w:pPr>
              <w:cnfStyle w:val="100000000000" w:firstRow="1" w:lastRow="0" w:firstColumn="0" w:lastColumn="0" w:oddVBand="0" w:evenVBand="0" w:oddHBand="0" w:evenHBand="0" w:firstRowFirstColumn="0" w:firstRowLastColumn="0" w:lastRowFirstColumn="0" w:lastRowLastColumn="0"/>
              <w:rPr>
                <w:rFonts w:ascii="Candara" w:hAnsi="Candara"/>
                <w:b w:val="0"/>
                <w:bCs w:val="0"/>
                <w:sz w:val="26"/>
                <w:szCs w:val="26"/>
              </w:rPr>
            </w:pPr>
            <w:r w:rsidRPr="00D4412F">
              <w:rPr>
                <w:rFonts w:ascii="Candara" w:hAnsi="Candara"/>
                <w:sz w:val="26"/>
                <w:szCs w:val="26"/>
              </w:rPr>
              <w:t>Nom et Prénom</w:t>
            </w:r>
          </w:p>
        </w:tc>
        <w:tc>
          <w:tcPr>
            <w:tcW w:w="3402" w:type="dxa"/>
            <w:vAlign w:val="center"/>
          </w:tcPr>
          <w:p w14:paraId="61F5358C" w14:textId="2EB8C806" w:rsidR="00437B31" w:rsidRPr="00D4412F" w:rsidRDefault="00437B31" w:rsidP="007C30A9">
            <w:pPr>
              <w:cnfStyle w:val="100000000000" w:firstRow="1" w:lastRow="0" w:firstColumn="0" w:lastColumn="0" w:oddVBand="0" w:evenVBand="0" w:oddHBand="0" w:evenHBand="0" w:firstRowFirstColumn="0" w:firstRowLastColumn="0" w:lastRowFirstColumn="0" w:lastRowLastColumn="0"/>
              <w:rPr>
                <w:rFonts w:ascii="Candara" w:hAnsi="Candara"/>
                <w:b w:val="0"/>
                <w:bCs w:val="0"/>
                <w:sz w:val="26"/>
                <w:szCs w:val="26"/>
              </w:rPr>
            </w:pPr>
            <w:r w:rsidRPr="00D4412F">
              <w:rPr>
                <w:rFonts w:ascii="Candara" w:hAnsi="Candara"/>
                <w:sz w:val="26"/>
                <w:szCs w:val="26"/>
              </w:rPr>
              <w:t>Poste occupé</w:t>
            </w:r>
          </w:p>
        </w:tc>
        <w:tc>
          <w:tcPr>
            <w:tcW w:w="2835" w:type="dxa"/>
            <w:vAlign w:val="center"/>
          </w:tcPr>
          <w:p w14:paraId="17141EFE" w14:textId="34745088" w:rsidR="00437B31" w:rsidRPr="00D4412F" w:rsidRDefault="00437B31" w:rsidP="007C30A9">
            <w:pPr>
              <w:cnfStyle w:val="100000000000" w:firstRow="1" w:lastRow="0" w:firstColumn="0" w:lastColumn="0" w:oddVBand="0" w:evenVBand="0" w:oddHBand="0" w:evenHBand="0" w:firstRowFirstColumn="0" w:firstRowLastColumn="0" w:lastRowFirstColumn="0" w:lastRowLastColumn="0"/>
              <w:rPr>
                <w:rFonts w:ascii="Candara" w:hAnsi="Candara"/>
                <w:b w:val="0"/>
                <w:bCs w:val="0"/>
                <w:sz w:val="26"/>
                <w:szCs w:val="26"/>
              </w:rPr>
            </w:pPr>
            <w:r w:rsidRPr="00D4412F">
              <w:rPr>
                <w:rFonts w:ascii="Candara" w:hAnsi="Candara"/>
                <w:sz w:val="26"/>
                <w:szCs w:val="26"/>
              </w:rPr>
              <w:t>Motif de départ</w:t>
            </w:r>
          </w:p>
        </w:tc>
      </w:tr>
      <w:tr w:rsidR="003A0AF7" w14:paraId="319C03D6"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5A055950" w14:textId="107929E8" w:rsidR="003A0AF7" w:rsidRPr="00D4412F" w:rsidRDefault="003A0AF7" w:rsidP="007C30A9">
            <w:pPr>
              <w:rPr>
                <w:rFonts w:ascii="Candara" w:hAnsi="Candara"/>
                <w:sz w:val="26"/>
                <w:szCs w:val="26"/>
              </w:rPr>
            </w:pPr>
            <w:r w:rsidRPr="00D4412F">
              <w:rPr>
                <w:rFonts w:ascii="Candara" w:hAnsi="Candara"/>
                <w:sz w:val="26"/>
                <w:szCs w:val="26"/>
              </w:rPr>
              <w:t>01</w:t>
            </w:r>
          </w:p>
        </w:tc>
        <w:tc>
          <w:tcPr>
            <w:tcW w:w="2894" w:type="dxa"/>
            <w:vAlign w:val="center"/>
          </w:tcPr>
          <w:p w14:paraId="1A403C77" w14:textId="68E97896"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HOUNKPONOU Paterne</w:t>
            </w:r>
          </w:p>
        </w:tc>
        <w:tc>
          <w:tcPr>
            <w:tcW w:w="3402" w:type="dxa"/>
            <w:vAlign w:val="center"/>
          </w:tcPr>
          <w:p w14:paraId="2D5C5203" w14:textId="2DB0C48E" w:rsidR="003A0AF7" w:rsidRPr="0010151D" w:rsidRDefault="0010151D"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Superviseur T</w:t>
            </w:r>
            <w:r w:rsidR="003A0AF7" w:rsidRPr="0010151D">
              <w:rPr>
                <w:rFonts w:ascii="Candara" w:hAnsi="Candara"/>
                <w:sz w:val="26"/>
                <w:szCs w:val="26"/>
              </w:rPr>
              <w:t>ontine</w:t>
            </w:r>
          </w:p>
        </w:tc>
        <w:tc>
          <w:tcPr>
            <w:tcW w:w="2835" w:type="dxa"/>
            <w:vAlign w:val="center"/>
          </w:tcPr>
          <w:p w14:paraId="49C2FA15" w14:textId="36C06D1A"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Démission</w:t>
            </w:r>
          </w:p>
        </w:tc>
      </w:tr>
      <w:tr w:rsidR="003A0AF7" w14:paraId="141D67F1" w14:textId="77777777" w:rsidTr="007C30A9">
        <w:tc>
          <w:tcPr>
            <w:cnfStyle w:val="001000000000" w:firstRow="0" w:lastRow="0" w:firstColumn="1" w:lastColumn="0" w:oddVBand="0" w:evenVBand="0" w:oddHBand="0" w:evenHBand="0" w:firstRowFirstColumn="0" w:firstRowLastColumn="0" w:lastRowFirstColumn="0" w:lastRowLastColumn="0"/>
            <w:tcW w:w="503" w:type="dxa"/>
            <w:vAlign w:val="center"/>
          </w:tcPr>
          <w:p w14:paraId="494C002F" w14:textId="03582F0C" w:rsidR="003A0AF7" w:rsidRPr="00D4412F" w:rsidRDefault="003A0AF7" w:rsidP="007C30A9">
            <w:pPr>
              <w:rPr>
                <w:rFonts w:ascii="Candara" w:hAnsi="Candara"/>
                <w:sz w:val="26"/>
                <w:szCs w:val="26"/>
              </w:rPr>
            </w:pPr>
            <w:r w:rsidRPr="00D4412F">
              <w:rPr>
                <w:rFonts w:ascii="Candara" w:hAnsi="Candara"/>
                <w:sz w:val="26"/>
                <w:szCs w:val="26"/>
              </w:rPr>
              <w:t>02</w:t>
            </w:r>
          </w:p>
        </w:tc>
        <w:tc>
          <w:tcPr>
            <w:tcW w:w="2894" w:type="dxa"/>
            <w:vAlign w:val="center"/>
          </w:tcPr>
          <w:p w14:paraId="03AFE3F1" w14:textId="5FC4043B"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AGBANLIN Germaine</w:t>
            </w:r>
          </w:p>
        </w:tc>
        <w:tc>
          <w:tcPr>
            <w:tcW w:w="3402" w:type="dxa"/>
            <w:vAlign w:val="center"/>
          </w:tcPr>
          <w:p w14:paraId="0DC8585D" w14:textId="43059881"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Agent Administratif Godomey</w:t>
            </w:r>
          </w:p>
        </w:tc>
        <w:tc>
          <w:tcPr>
            <w:tcW w:w="2835" w:type="dxa"/>
            <w:vAlign w:val="center"/>
          </w:tcPr>
          <w:p w14:paraId="59F2AA05" w14:textId="0F26458E"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Licenciement</w:t>
            </w:r>
          </w:p>
        </w:tc>
      </w:tr>
      <w:tr w:rsidR="003A0AF7" w14:paraId="0966C7BD"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472953DB" w14:textId="5F49CF4C" w:rsidR="003A0AF7" w:rsidRPr="00D4412F" w:rsidRDefault="003A0AF7" w:rsidP="007C30A9">
            <w:pPr>
              <w:rPr>
                <w:rFonts w:ascii="Candara" w:hAnsi="Candara"/>
                <w:sz w:val="26"/>
                <w:szCs w:val="26"/>
              </w:rPr>
            </w:pPr>
            <w:r w:rsidRPr="00D4412F">
              <w:rPr>
                <w:rFonts w:ascii="Candara" w:hAnsi="Candara"/>
                <w:sz w:val="26"/>
                <w:szCs w:val="26"/>
              </w:rPr>
              <w:t>03</w:t>
            </w:r>
          </w:p>
        </w:tc>
        <w:tc>
          <w:tcPr>
            <w:tcW w:w="2894" w:type="dxa"/>
            <w:vAlign w:val="center"/>
          </w:tcPr>
          <w:p w14:paraId="1782C118" w14:textId="7DE3414B"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AHOUISSOUSSI Auriel</w:t>
            </w:r>
          </w:p>
        </w:tc>
        <w:tc>
          <w:tcPr>
            <w:tcW w:w="3402" w:type="dxa"/>
            <w:vAlign w:val="center"/>
          </w:tcPr>
          <w:p w14:paraId="0E36629B" w14:textId="2C05C385"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Assistant Comptable</w:t>
            </w:r>
          </w:p>
        </w:tc>
        <w:tc>
          <w:tcPr>
            <w:tcW w:w="2835" w:type="dxa"/>
            <w:vAlign w:val="center"/>
          </w:tcPr>
          <w:p w14:paraId="57718037" w14:textId="4A471A86"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Démission</w:t>
            </w:r>
          </w:p>
        </w:tc>
      </w:tr>
      <w:tr w:rsidR="003A0AF7" w14:paraId="263D1841" w14:textId="77777777" w:rsidTr="007C30A9">
        <w:tc>
          <w:tcPr>
            <w:cnfStyle w:val="001000000000" w:firstRow="0" w:lastRow="0" w:firstColumn="1" w:lastColumn="0" w:oddVBand="0" w:evenVBand="0" w:oddHBand="0" w:evenHBand="0" w:firstRowFirstColumn="0" w:firstRowLastColumn="0" w:lastRowFirstColumn="0" w:lastRowLastColumn="0"/>
            <w:tcW w:w="503" w:type="dxa"/>
            <w:vAlign w:val="center"/>
          </w:tcPr>
          <w:p w14:paraId="4709460C" w14:textId="4C8434A8" w:rsidR="003A0AF7" w:rsidRPr="00D4412F" w:rsidRDefault="003A0AF7" w:rsidP="007C30A9">
            <w:pPr>
              <w:rPr>
                <w:rFonts w:ascii="Candara" w:hAnsi="Candara"/>
                <w:sz w:val="26"/>
                <w:szCs w:val="26"/>
              </w:rPr>
            </w:pPr>
            <w:r w:rsidRPr="00D4412F">
              <w:rPr>
                <w:rFonts w:ascii="Candara" w:hAnsi="Candara"/>
                <w:sz w:val="26"/>
                <w:szCs w:val="26"/>
              </w:rPr>
              <w:t>04</w:t>
            </w:r>
          </w:p>
        </w:tc>
        <w:tc>
          <w:tcPr>
            <w:tcW w:w="2894" w:type="dxa"/>
            <w:vAlign w:val="center"/>
          </w:tcPr>
          <w:p w14:paraId="49D11087" w14:textId="124CCFBD"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ATTIOGBE Eustache</w:t>
            </w:r>
          </w:p>
        </w:tc>
        <w:tc>
          <w:tcPr>
            <w:tcW w:w="3402" w:type="dxa"/>
            <w:vAlign w:val="center"/>
          </w:tcPr>
          <w:p w14:paraId="7473E089" w14:textId="5AF62BB5"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Chargé de Portefeuille Crédit Godomey</w:t>
            </w:r>
          </w:p>
        </w:tc>
        <w:tc>
          <w:tcPr>
            <w:tcW w:w="2835" w:type="dxa"/>
            <w:vAlign w:val="center"/>
          </w:tcPr>
          <w:p w14:paraId="1C79CB47" w14:textId="24D15A87"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Licenciement</w:t>
            </w:r>
          </w:p>
        </w:tc>
      </w:tr>
      <w:tr w:rsidR="003A0AF7" w14:paraId="0C04F375"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10D84DCF" w14:textId="154193A3" w:rsidR="003A0AF7" w:rsidRPr="00D4412F" w:rsidRDefault="003A0AF7" w:rsidP="007C30A9">
            <w:pPr>
              <w:rPr>
                <w:rFonts w:ascii="Candara" w:hAnsi="Candara"/>
                <w:sz w:val="26"/>
                <w:szCs w:val="26"/>
              </w:rPr>
            </w:pPr>
            <w:r w:rsidRPr="00D4412F">
              <w:rPr>
                <w:rFonts w:ascii="Candara" w:hAnsi="Candara"/>
                <w:sz w:val="26"/>
                <w:szCs w:val="26"/>
              </w:rPr>
              <w:t>05</w:t>
            </w:r>
          </w:p>
        </w:tc>
        <w:tc>
          <w:tcPr>
            <w:tcW w:w="2894" w:type="dxa"/>
            <w:vAlign w:val="center"/>
          </w:tcPr>
          <w:p w14:paraId="552DA9A8" w14:textId="27CA31F2"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AGBAKLI Raoul</w:t>
            </w:r>
          </w:p>
        </w:tc>
        <w:tc>
          <w:tcPr>
            <w:tcW w:w="3402" w:type="dxa"/>
            <w:vAlign w:val="center"/>
          </w:tcPr>
          <w:p w14:paraId="53D2795B" w14:textId="77237F90"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Chargé de Portefeuille Crédit Cococodji</w:t>
            </w:r>
          </w:p>
        </w:tc>
        <w:tc>
          <w:tcPr>
            <w:tcW w:w="2835" w:type="dxa"/>
            <w:vAlign w:val="center"/>
          </w:tcPr>
          <w:p w14:paraId="4C868468" w14:textId="0E8AAA56"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Démission</w:t>
            </w:r>
          </w:p>
        </w:tc>
      </w:tr>
      <w:tr w:rsidR="003A0AF7" w14:paraId="734A2E22" w14:textId="77777777" w:rsidTr="007C30A9">
        <w:tc>
          <w:tcPr>
            <w:cnfStyle w:val="001000000000" w:firstRow="0" w:lastRow="0" w:firstColumn="1" w:lastColumn="0" w:oddVBand="0" w:evenVBand="0" w:oddHBand="0" w:evenHBand="0" w:firstRowFirstColumn="0" w:firstRowLastColumn="0" w:lastRowFirstColumn="0" w:lastRowLastColumn="0"/>
            <w:tcW w:w="503" w:type="dxa"/>
            <w:vAlign w:val="center"/>
          </w:tcPr>
          <w:p w14:paraId="34FC872D" w14:textId="43A6491C" w:rsidR="003A0AF7" w:rsidRPr="00D4412F" w:rsidRDefault="003A0AF7" w:rsidP="007C30A9">
            <w:pPr>
              <w:rPr>
                <w:rFonts w:ascii="Candara" w:hAnsi="Candara"/>
                <w:sz w:val="26"/>
                <w:szCs w:val="26"/>
              </w:rPr>
            </w:pPr>
            <w:r w:rsidRPr="00D4412F">
              <w:rPr>
                <w:rFonts w:ascii="Candara" w:hAnsi="Candara"/>
                <w:sz w:val="26"/>
                <w:szCs w:val="26"/>
              </w:rPr>
              <w:t>06</w:t>
            </w:r>
          </w:p>
        </w:tc>
        <w:tc>
          <w:tcPr>
            <w:tcW w:w="2894" w:type="dxa"/>
            <w:vAlign w:val="center"/>
          </w:tcPr>
          <w:p w14:paraId="56DAA19D" w14:textId="12EAD1CE"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AHODONOU Jean</w:t>
            </w:r>
          </w:p>
        </w:tc>
        <w:tc>
          <w:tcPr>
            <w:tcW w:w="3402" w:type="dxa"/>
            <w:vAlign w:val="center"/>
          </w:tcPr>
          <w:p w14:paraId="1C76DCD4" w14:textId="365F089F"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Superviseur tontine Bohicon</w:t>
            </w:r>
          </w:p>
        </w:tc>
        <w:tc>
          <w:tcPr>
            <w:tcW w:w="2835" w:type="dxa"/>
            <w:vAlign w:val="center"/>
          </w:tcPr>
          <w:p w14:paraId="17026DDC" w14:textId="78B56F0B"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Licenciement</w:t>
            </w:r>
          </w:p>
        </w:tc>
      </w:tr>
      <w:tr w:rsidR="003A0AF7" w14:paraId="0C6DA3F9"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7FD8CB67" w14:textId="4DA0D29C" w:rsidR="003A0AF7" w:rsidRPr="00D4412F" w:rsidRDefault="003A0AF7" w:rsidP="007C30A9">
            <w:pPr>
              <w:rPr>
                <w:rFonts w:ascii="Candara" w:hAnsi="Candara"/>
                <w:sz w:val="26"/>
                <w:szCs w:val="26"/>
              </w:rPr>
            </w:pPr>
            <w:r w:rsidRPr="00D4412F">
              <w:rPr>
                <w:rFonts w:ascii="Candara" w:hAnsi="Candara"/>
                <w:sz w:val="26"/>
                <w:szCs w:val="26"/>
              </w:rPr>
              <w:t>07</w:t>
            </w:r>
          </w:p>
        </w:tc>
        <w:tc>
          <w:tcPr>
            <w:tcW w:w="2894" w:type="dxa"/>
            <w:vAlign w:val="center"/>
          </w:tcPr>
          <w:p w14:paraId="3B0034C4" w14:textId="557F8ADA"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NOUMON C. Etienne</w:t>
            </w:r>
          </w:p>
        </w:tc>
        <w:tc>
          <w:tcPr>
            <w:tcW w:w="3402" w:type="dxa"/>
            <w:vAlign w:val="center"/>
          </w:tcPr>
          <w:p w14:paraId="11F510E8" w14:textId="5D6A853C"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Promoteur Tontine Godomey</w:t>
            </w:r>
          </w:p>
        </w:tc>
        <w:tc>
          <w:tcPr>
            <w:tcW w:w="2835" w:type="dxa"/>
            <w:vAlign w:val="center"/>
          </w:tcPr>
          <w:p w14:paraId="0196559F" w14:textId="6371F5FA"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Mise en disponibilité</w:t>
            </w:r>
          </w:p>
        </w:tc>
      </w:tr>
      <w:tr w:rsidR="003A0AF7" w14:paraId="14BA254F" w14:textId="77777777" w:rsidTr="007C30A9">
        <w:tc>
          <w:tcPr>
            <w:cnfStyle w:val="001000000000" w:firstRow="0" w:lastRow="0" w:firstColumn="1" w:lastColumn="0" w:oddVBand="0" w:evenVBand="0" w:oddHBand="0" w:evenHBand="0" w:firstRowFirstColumn="0" w:firstRowLastColumn="0" w:lastRowFirstColumn="0" w:lastRowLastColumn="0"/>
            <w:tcW w:w="503" w:type="dxa"/>
            <w:vAlign w:val="center"/>
          </w:tcPr>
          <w:p w14:paraId="4A6E4347" w14:textId="35C6D528" w:rsidR="003A0AF7" w:rsidRPr="00D4412F" w:rsidRDefault="003A0AF7" w:rsidP="007C30A9">
            <w:pPr>
              <w:rPr>
                <w:rFonts w:ascii="Candara" w:hAnsi="Candara"/>
                <w:sz w:val="26"/>
                <w:szCs w:val="26"/>
              </w:rPr>
            </w:pPr>
            <w:r w:rsidRPr="00D4412F">
              <w:rPr>
                <w:rFonts w:ascii="Candara" w:hAnsi="Candara"/>
                <w:sz w:val="26"/>
                <w:szCs w:val="26"/>
              </w:rPr>
              <w:t>08</w:t>
            </w:r>
          </w:p>
        </w:tc>
        <w:tc>
          <w:tcPr>
            <w:tcW w:w="2894" w:type="dxa"/>
            <w:vAlign w:val="center"/>
          </w:tcPr>
          <w:p w14:paraId="0317D2FD" w14:textId="18FE9DD2"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HOUNDEDJI Jules</w:t>
            </w:r>
          </w:p>
        </w:tc>
        <w:tc>
          <w:tcPr>
            <w:tcW w:w="3402" w:type="dxa"/>
            <w:vAlign w:val="center"/>
          </w:tcPr>
          <w:p w14:paraId="4405DF5E" w14:textId="51778AEE" w:rsidR="003A0AF7" w:rsidRPr="00D4412F" w:rsidRDefault="0010151D"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Promoteur T</w:t>
            </w:r>
            <w:r w:rsidR="003A0AF7" w:rsidRPr="00D4412F">
              <w:rPr>
                <w:rFonts w:ascii="Candara" w:hAnsi="Candara"/>
                <w:sz w:val="26"/>
                <w:szCs w:val="26"/>
              </w:rPr>
              <w:t>ontine Godomey</w:t>
            </w:r>
          </w:p>
        </w:tc>
        <w:tc>
          <w:tcPr>
            <w:tcW w:w="2835" w:type="dxa"/>
            <w:vAlign w:val="center"/>
          </w:tcPr>
          <w:p w14:paraId="3057007A" w14:textId="25F650C3"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Démission</w:t>
            </w:r>
          </w:p>
        </w:tc>
      </w:tr>
      <w:tr w:rsidR="003A0AF7" w14:paraId="6ADBE6BC"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4068AB08" w14:textId="2C17068C" w:rsidR="003A0AF7" w:rsidRPr="00D4412F" w:rsidRDefault="003A0AF7" w:rsidP="007C30A9">
            <w:pPr>
              <w:rPr>
                <w:rFonts w:ascii="Candara" w:hAnsi="Candara"/>
                <w:sz w:val="26"/>
                <w:szCs w:val="26"/>
              </w:rPr>
            </w:pPr>
            <w:r w:rsidRPr="00D4412F">
              <w:rPr>
                <w:rFonts w:ascii="Candara" w:hAnsi="Candara"/>
                <w:sz w:val="26"/>
                <w:szCs w:val="26"/>
              </w:rPr>
              <w:t>09</w:t>
            </w:r>
          </w:p>
        </w:tc>
        <w:tc>
          <w:tcPr>
            <w:tcW w:w="2894" w:type="dxa"/>
            <w:vAlign w:val="center"/>
          </w:tcPr>
          <w:p w14:paraId="0A7634BE" w14:textId="7AF945D8"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GNANGUENON Marcel Marius</w:t>
            </w:r>
          </w:p>
        </w:tc>
        <w:tc>
          <w:tcPr>
            <w:tcW w:w="3402" w:type="dxa"/>
            <w:vAlign w:val="center"/>
          </w:tcPr>
          <w:p w14:paraId="73D20089" w14:textId="5E3B7C10" w:rsidR="003A0AF7" w:rsidRPr="00D4412F" w:rsidRDefault="0010151D"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Promoteur T</w:t>
            </w:r>
            <w:r w:rsidR="003A0AF7" w:rsidRPr="00D4412F">
              <w:rPr>
                <w:rFonts w:ascii="Candara" w:hAnsi="Candara"/>
                <w:sz w:val="26"/>
                <w:szCs w:val="26"/>
              </w:rPr>
              <w:t>ontine Godomey</w:t>
            </w:r>
          </w:p>
        </w:tc>
        <w:tc>
          <w:tcPr>
            <w:tcW w:w="2835" w:type="dxa"/>
            <w:vAlign w:val="center"/>
          </w:tcPr>
          <w:p w14:paraId="5A6B8BB8" w14:textId="7585139E"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Licenciement</w:t>
            </w:r>
          </w:p>
        </w:tc>
      </w:tr>
      <w:tr w:rsidR="003A0AF7" w14:paraId="1C571F90" w14:textId="77777777" w:rsidTr="007C30A9">
        <w:tc>
          <w:tcPr>
            <w:cnfStyle w:val="001000000000" w:firstRow="0" w:lastRow="0" w:firstColumn="1" w:lastColumn="0" w:oddVBand="0" w:evenVBand="0" w:oddHBand="0" w:evenHBand="0" w:firstRowFirstColumn="0" w:firstRowLastColumn="0" w:lastRowFirstColumn="0" w:lastRowLastColumn="0"/>
            <w:tcW w:w="503" w:type="dxa"/>
            <w:vAlign w:val="center"/>
          </w:tcPr>
          <w:p w14:paraId="41A429EF" w14:textId="12296D30" w:rsidR="003A0AF7" w:rsidRPr="00D4412F" w:rsidRDefault="003A0AF7" w:rsidP="007C30A9">
            <w:pPr>
              <w:rPr>
                <w:rFonts w:ascii="Candara" w:hAnsi="Candara"/>
                <w:sz w:val="26"/>
                <w:szCs w:val="26"/>
              </w:rPr>
            </w:pPr>
            <w:r w:rsidRPr="00D4412F">
              <w:rPr>
                <w:rFonts w:ascii="Candara" w:hAnsi="Candara"/>
                <w:sz w:val="26"/>
                <w:szCs w:val="26"/>
              </w:rPr>
              <w:t>10</w:t>
            </w:r>
          </w:p>
        </w:tc>
        <w:tc>
          <w:tcPr>
            <w:tcW w:w="2894" w:type="dxa"/>
            <w:vAlign w:val="center"/>
          </w:tcPr>
          <w:p w14:paraId="51E985EC" w14:textId="47F97763"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TONTON Gaston</w:t>
            </w:r>
          </w:p>
        </w:tc>
        <w:tc>
          <w:tcPr>
            <w:tcW w:w="3402" w:type="dxa"/>
            <w:vAlign w:val="center"/>
          </w:tcPr>
          <w:p w14:paraId="06C38F3F" w14:textId="3533FBCF" w:rsidR="003A0AF7" w:rsidRPr="00D4412F" w:rsidRDefault="003A0AF7"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sidRPr="00D4412F">
              <w:rPr>
                <w:rFonts w:ascii="Candara" w:hAnsi="Candara"/>
                <w:sz w:val="26"/>
                <w:szCs w:val="26"/>
              </w:rPr>
              <w:t>Promoteur tontine Jéricho</w:t>
            </w:r>
          </w:p>
        </w:tc>
        <w:tc>
          <w:tcPr>
            <w:tcW w:w="2835" w:type="dxa"/>
            <w:vAlign w:val="center"/>
          </w:tcPr>
          <w:p w14:paraId="175B1591" w14:textId="49A5D7E1" w:rsidR="003A0AF7" w:rsidRPr="00D4412F" w:rsidRDefault="00D4412F" w:rsidP="007C30A9">
            <w:pPr>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 xml:space="preserve">Non </w:t>
            </w:r>
            <w:r w:rsidR="003A0AF7" w:rsidRPr="00D4412F">
              <w:rPr>
                <w:rFonts w:ascii="Candara" w:hAnsi="Candara"/>
                <w:sz w:val="26"/>
                <w:szCs w:val="26"/>
              </w:rPr>
              <w:t>renouvellement de contrat</w:t>
            </w:r>
          </w:p>
        </w:tc>
      </w:tr>
      <w:tr w:rsidR="003A0AF7" w14:paraId="6BB73BAB"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Align w:val="center"/>
          </w:tcPr>
          <w:p w14:paraId="4DE04926" w14:textId="105E0A64" w:rsidR="003A0AF7" w:rsidRPr="00D4412F" w:rsidRDefault="003A0AF7" w:rsidP="007C30A9">
            <w:pPr>
              <w:rPr>
                <w:rFonts w:ascii="Candara" w:hAnsi="Candara"/>
                <w:sz w:val="26"/>
                <w:szCs w:val="26"/>
              </w:rPr>
            </w:pPr>
            <w:r w:rsidRPr="00D4412F">
              <w:rPr>
                <w:rFonts w:ascii="Candara" w:hAnsi="Candara"/>
                <w:sz w:val="26"/>
                <w:szCs w:val="26"/>
              </w:rPr>
              <w:t>11</w:t>
            </w:r>
          </w:p>
        </w:tc>
        <w:tc>
          <w:tcPr>
            <w:tcW w:w="2894" w:type="dxa"/>
            <w:vAlign w:val="center"/>
          </w:tcPr>
          <w:p w14:paraId="30630C86" w14:textId="7D7D958C"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cs="Calibri"/>
                <w:color w:val="000000"/>
                <w:sz w:val="26"/>
                <w:szCs w:val="26"/>
              </w:rPr>
            </w:pPr>
            <w:r w:rsidRPr="00D4412F">
              <w:rPr>
                <w:rFonts w:ascii="Candara" w:hAnsi="Candara" w:cs="Calibri"/>
                <w:color w:val="000000"/>
                <w:sz w:val="26"/>
                <w:szCs w:val="26"/>
              </w:rPr>
              <w:t>AGBESSI Joël</w:t>
            </w:r>
          </w:p>
        </w:tc>
        <w:tc>
          <w:tcPr>
            <w:tcW w:w="3402" w:type="dxa"/>
            <w:vAlign w:val="center"/>
          </w:tcPr>
          <w:p w14:paraId="62E442B9" w14:textId="76053C4D"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Promoteur tontine Bohicon</w:t>
            </w:r>
          </w:p>
        </w:tc>
        <w:tc>
          <w:tcPr>
            <w:tcW w:w="2835" w:type="dxa"/>
            <w:vAlign w:val="center"/>
          </w:tcPr>
          <w:p w14:paraId="69E0AF70" w14:textId="1F801077" w:rsidR="003A0AF7" w:rsidRPr="00D4412F" w:rsidRDefault="003A0AF7" w:rsidP="007C30A9">
            <w:pPr>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sidRPr="00D4412F">
              <w:rPr>
                <w:rFonts w:ascii="Candara" w:hAnsi="Candara"/>
                <w:sz w:val="26"/>
                <w:szCs w:val="26"/>
              </w:rPr>
              <w:t>Licenciement</w:t>
            </w:r>
          </w:p>
        </w:tc>
      </w:tr>
    </w:tbl>
    <w:p w14:paraId="6EC50611" w14:textId="77777777" w:rsidR="00437B31" w:rsidRDefault="00437B31" w:rsidP="002B4E19">
      <w:pPr>
        <w:rPr>
          <w:sz w:val="10"/>
        </w:rPr>
      </w:pPr>
    </w:p>
    <w:p w14:paraId="4515AEAB" w14:textId="77777777" w:rsidR="005F3E89" w:rsidRDefault="005F3E89" w:rsidP="002B4E19">
      <w:pPr>
        <w:rPr>
          <w:sz w:val="10"/>
        </w:rPr>
      </w:pPr>
    </w:p>
    <w:p w14:paraId="6BDAAC83" w14:textId="77777777" w:rsidR="005F3E89" w:rsidRDefault="005F3E89" w:rsidP="002B4E19">
      <w:pPr>
        <w:rPr>
          <w:sz w:val="10"/>
        </w:rPr>
      </w:pPr>
    </w:p>
    <w:p w14:paraId="3F1907FD" w14:textId="77777777" w:rsidR="005F3E89" w:rsidRDefault="005F3E89" w:rsidP="002B4E19">
      <w:pPr>
        <w:rPr>
          <w:sz w:val="10"/>
        </w:rPr>
      </w:pPr>
    </w:p>
    <w:p w14:paraId="7137ED58" w14:textId="7002156A" w:rsidR="00A64666" w:rsidRPr="00B06BD0" w:rsidRDefault="00D32E77" w:rsidP="00A2301F">
      <w:pPr>
        <w:pStyle w:val="Paragraphedeliste"/>
        <w:numPr>
          <w:ilvl w:val="2"/>
          <w:numId w:val="23"/>
        </w:numPr>
        <w:spacing w:after="160"/>
        <w:ind w:right="-286"/>
        <w:outlineLvl w:val="2"/>
        <w:rPr>
          <w:rFonts w:ascii="Candara" w:hAnsi="Candara"/>
          <w:b/>
          <w:bCs/>
          <w:sz w:val="26"/>
          <w:szCs w:val="26"/>
        </w:rPr>
      </w:pPr>
      <w:bookmarkStart w:id="79" w:name="_Toc166850377"/>
      <w:r w:rsidRPr="00B06BD0">
        <w:rPr>
          <w:rFonts w:ascii="Candara" w:hAnsi="Candara"/>
          <w:b/>
          <w:bCs/>
          <w:sz w:val="26"/>
          <w:szCs w:val="26"/>
        </w:rPr>
        <w:lastRenderedPageBreak/>
        <w:t>Point du personnel au 31 décembre 202</w:t>
      </w:r>
      <w:r w:rsidR="004B42CE">
        <w:rPr>
          <w:rFonts w:ascii="Candara" w:hAnsi="Candara"/>
          <w:b/>
          <w:bCs/>
          <w:sz w:val="26"/>
          <w:szCs w:val="26"/>
        </w:rPr>
        <w:t>3</w:t>
      </w:r>
      <w:bookmarkEnd w:id="79"/>
    </w:p>
    <w:p w14:paraId="441413A7" w14:textId="39FE6ED8" w:rsidR="0047030D" w:rsidRDefault="00A64666" w:rsidP="004F1D66">
      <w:pPr>
        <w:spacing w:after="0"/>
        <w:ind w:right="-286"/>
        <w:jc w:val="both"/>
        <w:rPr>
          <w:rFonts w:ascii="Candara" w:hAnsi="Candara"/>
          <w:sz w:val="26"/>
          <w:szCs w:val="26"/>
        </w:rPr>
      </w:pPr>
      <w:r>
        <w:rPr>
          <w:rFonts w:ascii="Candara" w:hAnsi="Candara"/>
          <w:sz w:val="26"/>
          <w:szCs w:val="26"/>
        </w:rPr>
        <w:t>La COOPEC-A</w:t>
      </w:r>
      <w:r w:rsidR="00D4412F">
        <w:rPr>
          <w:rFonts w:ascii="Candara" w:hAnsi="Candara"/>
          <w:sz w:val="26"/>
          <w:szCs w:val="26"/>
        </w:rPr>
        <w:t>D/BENIN compte en fin d’</w:t>
      </w:r>
      <w:r w:rsidR="009E6F90">
        <w:rPr>
          <w:rFonts w:ascii="Candara" w:hAnsi="Candara"/>
          <w:sz w:val="26"/>
          <w:szCs w:val="26"/>
        </w:rPr>
        <w:t xml:space="preserve">exercice </w:t>
      </w:r>
      <w:r w:rsidR="002F3644">
        <w:rPr>
          <w:rFonts w:ascii="Candara" w:hAnsi="Candara"/>
          <w:sz w:val="26"/>
          <w:szCs w:val="26"/>
        </w:rPr>
        <w:t>202</w:t>
      </w:r>
      <w:r w:rsidR="001F14F6">
        <w:rPr>
          <w:rFonts w:ascii="Candara" w:hAnsi="Candara"/>
          <w:sz w:val="26"/>
          <w:szCs w:val="26"/>
        </w:rPr>
        <w:t>3</w:t>
      </w:r>
      <w:r w:rsidR="0094543C">
        <w:rPr>
          <w:rFonts w:ascii="Candara" w:hAnsi="Candara"/>
          <w:sz w:val="26"/>
          <w:szCs w:val="26"/>
        </w:rPr>
        <w:t xml:space="preserve"> </w:t>
      </w:r>
      <w:r w:rsidR="0094543C" w:rsidRPr="0047030D">
        <w:rPr>
          <w:rFonts w:ascii="Candara" w:hAnsi="Candara"/>
          <w:b/>
          <w:bCs/>
          <w:sz w:val="26"/>
          <w:szCs w:val="26"/>
        </w:rPr>
        <w:t xml:space="preserve">cent </w:t>
      </w:r>
      <w:r w:rsidR="004B42CE" w:rsidRPr="0047030D">
        <w:rPr>
          <w:rFonts w:ascii="Candara" w:hAnsi="Candara"/>
          <w:b/>
          <w:bCs/>
          <w:sz w:val="26"/>
          <w:szCs w:val="26"/>
        </w:rPr>
        <w:t>quatorze (114)</w:t>
      </w:r>
      <w:r w:rsidR="0094543C">
        <w:rPr>
          <w:rFonts w:ascii="Candara" w:hAnsi="Candara"/>
          <w:sz w:val="26"/>
          <w:szCs w:val="26"/>
        </w:rPr>
        <w:t xml:space="preserve"> agents</w:t>
      </w:r>
      <w:r w:rsidR="004B42CE">
        <w:rPr>
          <w:rFonts w:ascii="Candara" w:hAnsi="Candara"/>
          <w:sz w:val="26"/>
          <w:szCs w:val="26"/>
        </w:rPr>
        <w:t xml:space="preserve"> dont </w:t>
      </w:r>
      <w:r w:rsidR="007B2B5F">
        <w:rPr>
          <w:rFonts w:ascii="Candara" w:hAnsi="Candara"/>
          <w:sz w:val="26"/>
          <w:szCs w:val="26"/>
        </w:rPr>
        <w:t>vingt-six</w:t>
      </w:r>
      <w:r w:rsidR="00D4412F">
        <w:rPr>
          <w:rFonts w:ascii="Candara" w:hAnsi="Candara"/>
          <w:sz w:val="26"/>
          <w:szCs w:val="26"/>
        </w:rPr>
        <w:t xml:space="preserve"> (26) </w:t>
      </w:r>
      <w:r w:rsidR="007B2B5F">
        <w:rPr>
          <w:rFonts w:ascii="Candara" w:hAnsi="Candara"/>
          <w:sz w:val="26"/>
          <w:szCs w:val="26"/>
        </w:rPr>
        <w:t xml:space="preserve">de sexe féminin soit un taux de 22,80 %. Tout le personnel </w:t>
      </w:r>
      <w:r w:rsidR="0047030D">
        <w:rPr>
          <w:rFonts w:ascii="Candara" w:hAnsi="Candara"/>
          <w:sz w:val="26"/>
          <w:szCs w:val="26"/>
        </w:rPr>
        <w:t xml:space="preserve">est </w:t>
      </w:r>
      <w:r w:rsidR="007B2B5F">
        <w:rPr>
          <w:rFonts w:ascii="Candara" w:hAnsi="Candara"/>
          <w:sz w:val="26"/>
          <w:szCs w:val="26"/>
        </w:rPr>
        <w:t xml:space="preserve">sous contrat et </w:t>
      </w:r>
      <w:r w:rsidR="0047030D">
        <w:rPr>
          <w:rFonts w:ascii="Candara" w:hAnsi="Candara"/>
          <w:sz w:val="26"/>
          <w:szCs w:val="26"/>
        </w:rPr>
        <w:t xml:space="preserve">est </w:t>
      </w:r>
      <w:r w:rsidR="007B2B5F">
        <w:rPr>
          <w:rFonts w:ascii="Candara" w:hAnsi="Candara"/>
          <w:sz w:val="26"/>
          <w:szCs w:val="26"/>
        </w:rPr>
        <w:t>déclaré à la CNSS. On</w:t>
      </w:r>
      <w:r w:rsidR="00D4412F">
        <w:rPr>
          <w:rFonts w:ascii="Candara" w:hAnsi="Candara"/>
          <w:sz w:val="26"/>
          <w:szCs w:val="26"/>
        </w:rPr>
        <w:t xml:space="preserve"> dénombre 60 agents sous Contrat à Durée Déterminée</w:t>
      </w:r>
      <w:r w:rsidR="007B2B5F">
        <w:rPr>
          <w:rFonts w:ascii="Candara" w:hAnsi="Candara"/>
          <w:sz w:val="26"/>
          <w:szCs w:val="26"/>
        </w:rPr>
        <w:t xml:space="preserve"> </w:t>
      </w:r>
      <w:r w:rsidR="00D4412F">
        <w:rPr>
          <w:rFonts w:ascii="Candara" w:hAnsi="Candara"/>
          <w:sz w:val="26"/>
          <w:szCs w:val="26"/>
        </w:rPr>
        <w:t>(</w:t>
      </w:r>
      <w:r w:rsidR="007B2B5F">
        <w:rPr>
          <w:rFonts w:ascii="Candara" w:hAnsi="Candara"/>
          <w:sz w:val="26"/>
          <w:szCs w:val="26"/>
        </w:rPr>
        <w:t>CDD</w:t>
      </w:r>
      <w:r w:rsidR="00D4412F">
        <w:rPr>
          <w:rFonts w:ascii="Candara" w:hAnsi="Candara"/>
          <w:sz w:val="26"/>
          <w:szCs w:val="26"/>
        </w:rPr>
        <w:t>), 44 sous Contrat à Durée I</w:t>
      </w:r>
      <w:r w:rsidR="007B2B5F">
        <w:rPr>
          <w:rFonts w:ascii="Candara" w:hAnsi="Candara"/>
          <w:sz w:val="26"/>
          <w:szCs w:val="26"/>
        </w:rPr>
        <w:t>ndéterminées</w:t>
      </w:r>
      <w:r w:rsidR="00D4412F">
        <w:rPr>
          <w:rFonts w:ascii="Candara" w:hAnsi="Candara"/>
          <w:sz w:val="26"/>
          <w:szCs w:val="26"/>
        </w:rPr>
        <w:t xml:space="preserve"> (CDI)</w:t>
      </w:r>
      <w:r w:rsidR="007B2B5F">
        <w:rPr>
          <w:rFonts w:ascii="Candara" w:hAnsi="Candara"/>
          <w:sz w:val="26"/>
          <w:szCs w:val="26"/>
        </w:rPr>
        <w:t xml:space="preserve"> et 10 </w:t>
      </w:r>
      <w:r w:rsidR="00D4412F">
        <w:rPr>
          <w:rFonts w:ascii="Candara" w:hAnsi="Candara"/>
          <w:sz w:val="26"/>
          <w:szCs w:val="26"/>
        </w:rPr>
        <w:t>sous</w:t>
      </w:r>
      <w:r w:rsidR="007B2B5F">
        <w:rPr>
          <w:rFonts w:ascii="Candara" w:hAnsi="Candara"/>
          <w:sz w:val="26"/>
          <w:szCs w:val="26"/>
        </w:rPr>
        <w:t xml:space="preserve"> contrat occasionnels.</w:t>
      </w:r>
      <w:r w:rsidR="0047030D">
        <w:rPr>
          <w:rFonts w:ascii="Candara" w:hAnsi="Candara"/>
          <w:sz w:val="26"/>
          <w:szCs w:val="26"/>
        </w:rPr>
        <w:t xml:space="preserve"> </w:t>
      </w:r>
    </w:p>
    <w:p w14:paraId="59BE8EC1" w14:textId="41EB94A2" w:rsidR="00403B48" w:rsidRDefault="0047030D" w:rsidP="004F1D66">
      <w:pPr>
        <w:spacing w:after="0"/>
        <w:ind w:right="-286"/>
        <w:jc w:val="both"/>
        <w:rPr>
          <w:rFonts w:ascii="Candara" w:hAnsi="Candara"/>
          <w:sz w:val="26"/>
          <w:szCs w:val="26"/>
        </w:rPr>
      </w:pPr>
      <w:r>
        <w:rPr>
          <w:rFonts w:ascii="Candara" w:hAnsi="Candara"/>
          <w:sz w:val="26"/>
          <w:szCs w:val="26"/>
        </w:rPr>
        <w:t xml:space="preserve">En matière de </w:t>
      </w:r>
      <w:r w:rsidR="00403B48">
        <w:rPr>
          <w:rFonts w:ascii="Candara" w:hAnsi="Candara"/>
          <w:sz w:val="26"/>
          <w:szCs w:val="26"/>
        </w:rPr>
        <w:t>répartition</w:t>
      </w:r>
      <w:r>
        <w:rPr>
          <w:rFonts w:ascii="Candara" w:hAnsi="Candara"/>
          <w:sz w:val="26"/>
          <w:szCs w:val="26"/>
        </w:rPr>
        <w:t xml:space="preserve"> par service, il faut noter que l’exploitation emploi</w:t>
      </w:r>
      <w:r w:rsidR="00F86065">
        <w:rPr>
          <w:rFonts w:ascii="Candara" w:hAnsi="Candara"/>
          <w:sz w:val="26"/>
          <w:szCs w:val="26"/>
        </w:rPr>
        <w:t>e</w:t>
      </w:r>
      <w:r w:rsidR="00D4412F">
        <w:rPr>
          <w:rFonts w:ascii="Candara" w:hAnsi="Candara"/>
          <w:sz w:val="26"/>
          <w:szCs w:val="26"/>
        </w:rPr>
        <w:t xml:space="preserve"> la</w:t>
      </w:r>
      <w:r>
        <w:rPr>
          <w:rFonts w:ascii="Candara" w:hAnsi="Candara"/>
          <w:sz w:val="26"/>
          <w:szCs w:val="26"/>
        </w:rPr>
        <w:t xml:space="preserve"> plus</w:t>
      </w:r>
      <w:r w:rsidR="00D4412F">
        <w:rPr>
          <w:rFonts w:ascii="Candara" w:hAnsi="Candara"/>
          <w:sz w:val="26"/>
          <w:szCs w:val="26"/>
        </w:rPr>
        <w:t xml:space="preserve"> grande partie du personnel </w:t>
      </w:r>
      <w:r w:rsidR="00403B48">
        <w:rPr>
          <w:rFonts w:ascii="Candara" w:hAnsi="Candara"/>
          <w:sz w:val="26"/>
          <w:szCs w:val="26"/>
        </w:rPr>
        <w:t>vu</w:t>
      </w:r>
      <w:r>
        <w:rPr>
          <w:rFonts w:ascii="Candara" w:hAnsi="Candara"/>
          <w:sz w:val="26"/>
          <w:szCs w:val="26"/>
        </w:rPr>
        <w:t xml:space="preserve"> qu’elle est chargé</w:t>
      </w:r>
      <w:r w:rsidR="00F86065">
        <w:rPr>
          <w:rFonts w:ascii="Candara" w:hAnsi="Candara"/>
          <w:sz w:val="26"/>
          <w:szCs w:val="26"/>
        </w:rPr>
        <w:t>e</w:t>
      </w:r>
      <w:r>
        <w:rPr>
          <w:rFonts w:ascii="Candara" w:hAnsi="Candara"/>
          <w:sz w:val="26"/>
          <w:szCs w:val="26"/>
        </w:rPr>
        <w:t xml:space="preserve"> de la produ</w:t>
      </w:r>
      <w:r w:rsidR="00D4412F">
        <w:rPr>
          <w:rFonts w:ascii="Candara" w:hAnsi="Candara"/>
          <w:sz w:val="26"/>
          <w:szCs w:val="26"/>
        </w:rPr>
        <w:t>ction. Dans ce lot les agents promoteurs</w:t>
      </w:r>
      <w:r>
        <w:rPr>
          <w:rFonts w:ascii="Candara" w:hAnsi="Candara"/>
          <w:sz w:val="26"/>
          <w:szCs w:val="26"/>
        </w:rPr>
        <w:t xml:space="preserve"> tontine occupe</w:t>
      </w:r>
      <w:r w:rsidR="00D4412F">
        <w:rPr>
          <w:rFonts w:ascii="Candara" w:hAnsi="Candara"/>
          <w:sz w:val="26"/>
          <w:szCs w:val="26"/>
        </w:rPr>
        <w:t>nt</w:t>
      </w:r>
      <w:r>
        <w:rPr>
          <w:rFonts w:ascii="Candara" w:hAnsi="Candara"/>
          <w:sz w:val="26"/>
          <w:szCs w:val="26"/>
        </w:rPr>
        <w:t xml:space="preserve"> la première place avec plus de 50% </w:t>
      </w:r>
      <w:r w:rsidR="00D4412F">
        <w:rPr>
          <w:rFonts w:ascii="Candara" w:hAnsi="Candara"/>
          <w:sz w:val="26"/>
          <w:szCs w:val="26"/>
        </w:rPr>
        <w:t xml:space="preserve">de l’effectif </w:t>
      </w:r>
      <w:r>
        <w:rPr>
          <w:rFonts w:ascii="Candara" w:hAnsi="Candara"/>
          <w:sz w:val="26"/>
          <w:szCs w:val="26"/>
        </w:rPr>
        <w:t xml:space="preserve">du personnel </w:t>
      </w:r>
      <w:r w:rsidR="00F86065">
        <w:rPr>
          <w:rFonts w:ascii="Candara" w:hAnsi="Candara"/>
          <w:sz w:val="26"/>
          <w:szCs w:val="26"/>
        </w:rPr>
        <w:t>de</w:t>
      </w:r>
      <w:r>
        <w:rPr>
          <w:rFonts w:ascii="Candara" w:hAnsi="Candara"/>
          <w:sz w:val="26"/>
          <w:szCs w:val="26"/>
        </w:rPr>
        <w:t xml:space="preserve"> l’exploitation comme le montre le graphe </w:t>
      </w:r>
      <w:r w:rsidR="00403B48">
        <w:rPr>
          <w:rFonts w:ascii="Candara" w:hAnsi="Candara"/>
          <w:sz w:val="26"/>
          <w:szCs w:val="26"/>
        </w:rPr>
        <w:t>ci-après</w:t>
      </w:r>
      <w:r>
        <w:rPr>
          <w:rFonts w:ascii="Candara" w:hAnsi="Candara"/>
          <w:sz w:val="26"/>
          <w:szCs w:val="26"/>
        </w:rPr>
        <w:t>.</w:t>
      </w:r>
      <w:r w:rsidR="00403B48">
        <w:rPr>
          <w:rFonts w:ascii="Candara" w:hAnsi="Candara"/>
          <w:sz w:val="26"/>
          <w:szCs w:val="26"/>
        </w:rPr>
        <w:t xml:space="preserve"> </w:t>
      </w:r>
    </w:p>
    <w:p w14:paraId="50212EE2" w14:textId="2EA16DC9" w:rsidR="0047030D" w:rsidRDefault="00403B48" w:rsidP="004F1D66">
      <w:pPr>
        <w:spacing w:after="0"/>
        <w:ind w:right="-286"/>
        <w:jc w:val="both"/>
        <w:rPr>
          <w:rFonts w:ascii="Candara" w:hAnsi="Candara"/>
          <w:sz w:val="26"/>
          <w:szCs w:val="26"/>
        </w:rPr>
      </w:pPr>
      <w:r>
        <w:rPr>
          <w:rFonts w:ascii="Candara" w:hAnsi="Candara"/>
          <w:sz w:val="26"/>
          <w:szCs w:val="26"/>
        </w:rPr>
        <w:t xml:space="preserve">La classification catégorielle </w:t>
      </w:r>
      <w:r w:rsidR="00D4412F">
        <w:rPr>
          <w:rFonts w:ascii="Candara" w:hAnsi="Candara"/>
          <w:sz w:val="26"/>
          <w:szCs w:val="26"/>
        </w:rPr>
        <w:t>affiche</w:t>
      </w:r>
      <w:r>
        <w:rPr>
          <w:rFonts w:ascii="Candara" w:hAnsi="Candara"/>
          <w:sz w:val="26"/>
          <w:szCs w:val="26"/>
        </w:rPr>
        <w:t xml:space="preserve"> un total de 06 cadres, 67 employés et 41 agents de maitrise. Les employés</w:t>
      </w:r>
      <w:r w:rsidR="00812E4B">
        <w:rPr>
          <w:rFonts w:ascii="Candara" w:hAnsi="Candara"/>
          <w:sz w:val="26"/>
          <w:szCs w:val="26"/>
        </w:rPr>
        <w:t xml:space="preserve"> sont les promoteurs tontine, </w:t>
      </w:r>
      <w:r>
        <w:rPr>
          <w:rFonts w:ascii="Candara" w:hAnsi="Candara"/>
          <w:sz w:val="26"/>
          <w:szCs w:val="26"/>
        </w:rPr>
        <w:t>les caissières</w:t>
      </w:r>
      <w:r w:rsidR="00812E4B">
        <w:rPr>
          <w:rFonts w:ascii="Candara" w:hAnsi="Candara"/>
          <w:sz w:val="26"/>
          <w:szCs w:val="26"/>
        </w:rPr>
        <w:t xml:space="preserve"> et le chauffeur</w:t>
      </w:r>
      <w:r>
        <w:rPr>
          <w:rFonts w:ascii="Candara" w:hAnsi="Candara"/>
          <w:sz w:val="26"/>
          <w:szCs w:val="26"/>
        </w:rPr>
        <w:t xml:space="preserve"> tandis que les agents de maitrise sont composés des Chef Cellules, des Chargés de prêt, des superviseurs tontine, des agents de recouvrement, des chefs d’agence et des agents administratif</w:t>
      </w:r>
      <w:r w:rsidR="00C70481">
        <w:rPr>
          <w:rFonts w:ascii="Candara" w:hAnsi="Candara"/>
          <w:sz w:val="26"/>
          <w:szCs w:val="26"/>
        </w:rPr>
        <w:t>s</w:t>
      </w:r>
      <w:r>
        <w:rPr>
          <w:rFonts w:ascii="Candara" w:hAnsi="Candara"/>
          <w:sz w:val="26"/>
          <w:szCs w:val="26"/>
        </w:rPr>
        <w:t xml:space="preserve">. Seul le Directeur et les chefs services </w:t>
      </w:r>
      <w:r w:rsidR="00D4412F">
        <w:rPr>
          <w:rFonts w:ascii="Candara" w:hAnsi="Candara"/>
          <w:sz w:val="26"/>
          <w:szCs w:val="26"/>
        </w:rPr>
        <w:t>appartiennent à</w:t>
      </w:r>
      <w:r>
        <w:rPr>
          <w:rFonts w:ascii="Candara" w:hAnsi="Candara"/>
          <w:sz w:val="26"/>
          <w:szCs w:val="26"/>
        </w:rPr>
        <w:t xml:space="preserve"> la catégorie </w:t>
      </w:r>
      <w:r w:rsidR="00D4412F">
        <w:rPr>
          <w:rFonts w:ascii="Candara" w:hAnsi="Candara"/>
          <w:sz w:val="26"/>
          <w:szCs w:val="26"/>
        </w:rPr>
        <w:t xml:space="preserve">des </w:t>
      </w:r>
      <w:r>
        <w:rPr>
          <w:rFonts w:ascii="Candara" w:hAnsi="Candara"/>
          <w:sz w:val="26"/>
          <w:szCs w:val="26"/>
        </w:rPr>
        <w:t>cadre</w:t>
      </w:r>
      <w:r w:rsidR="00D4412F">
        <w:rPr>
          <w:rFonts w:ascii="Candara" w:hAnsi="Candara"/>
          <w:sz w:val="26"/>
          <w:szCs w:val="26"/>
        </w:rPr>
        <w:t>s</w:t>
      </w:r>
      <w:r>
        <w:rPr>
          <w:rFonts w:ascii="Candara" w:hAnsi="Candara"/>
          <w:sz w:val="26"/>
          <w:szCs w:val="26"/>
        </w:rPr>
        <w:t>.</w:t>
      </w:r>
    </w:p>
    <w:p w14:paraId="70E3CC61" w14:textId="48D656A8" w:rsidR="002B4E19" w:rsidRDefault="002B4E19" w:rsidP="004F1D66">
      <w:pPr>
        <w:spacing w:after="0"/>
        <w:ind w:right="-286"/>
        <w:jc w:val="both"/>
        <w:rPr>
          <w:rFonts w:ascii="Candara" w:hAnsi="Candara"/>
          <w:sz w:val="26"/>
          <w:szCs w:val="26"/>
        </w:rPr>
      </w:pPr>
      <w:r>
        <w:rPr>
          <w:rFonts w:ascii="Candara" w:hAnsi="Candara"/>
          <w:sz w:val="26"/>
          <w:szCs w:val="26"/>
        </w:rPr>
        <w:t>L</w:t>
      </w:r>
      <w:r w:rsidR="00C70481">
        <w:rPr>
          <w:rFonts w:ascii="Candara" w:hAnsi="Candara"/>
          <w:sz w:val="26"/>
          <w:szCs w:val="26"/>
        </w:rPr>
        <w:t>’</w:t>
      </w:r>
      <w:r>
        <w:rPr>
          <w:rFonts w:ascii="Candara" w:hAnsi="Candara"/>
          <w:sz w:val="26"/>
          <w:szCs w:val="26"/>
        </w:rPr>
        <w:t>e</w:t>
      </w:r>
      <w:r w:rsidR="00C70481">
        <w:rPr>
          <w:rFonts w:ascii="Candara" w:hAnsi="Candara"/>
          <w:sz w:val="26"/>
          <w:szCs w:val="26"/>
        </w:rPr>
        <w:t>ffectif au</w:t>
      </w:r>
      <w:r>
        <w:rPr>
          <w:rFonts w:ascii="Candara" w:hAnsi="Candara"/>
          <w:sz w:val="26"/>
          <w:szCs w:val="26"/>
        </w:rPr>
        <w:t xml:space="preserve"> poste de promoteur tontine est le plus </w:t>
      </w:r>
      <w:r w:rsidR="00D4412F">
        <w:rPr>
          <w:rFonts w:ascii="Candara" w:hAnsi="Candara"/>
          <w:sz w:val="26"/>
          <w:szCs w:val="26"/>
        </w:rPr>
        <w:t>signifiant</w:t>
      </w:r>
      <w:r>
        <w:rPr>
          <w:rFonts w:ascii="Candara" w:hAnsi="Candara"/>
          <w:sz w:val="26"/>
          <w:szCs w:val="26"/>
        </w:rPr>
        <w:t xml:space="preserve"> suivi </w:t>
      </w:r>
      <w:r w:rsidR="00C70481">
        <w:rPr>
          <w:rFonts w:ascii="Candara" w:hAnsi="Candara"/>
          <w:sz w:val="26"/>
          <w:szCs w:val="26"/>
        </w:rPr>
        <w:t xml:space="preserve">de celui au </w:t>
      </w:r>
      <w:r>
        <w:rPr>
          <w:rFonts w:ascii="Candara" w:hAnsi="Candara"/>
          <w:sz w:val="26"/>
          <w:szCs w:val="26"/>
        </w:rPr>
        <w:t>poste de caissi</w:t>
      </w:r>
      <w:r w:rsidR="00C70481">
        <w:rPr>
          <w:rFonts w:ascii="Candara" w:hAnsi="Candara"/>
          <w:sz w:val="26"/>
          <w:szCs w:val="26"/>
        </w:rPr>
        <w:t>er</w:t>
      </w:r>
      <w:r w:rsidR="00D4412F">
        <w:rPr>
          <w:rFonts w:ascii="Candara" w:hAnsi="Candara"/>
          <w:sz w:val="26"/>
          <w:szCs w:val="26"/>
        </w:rPr>
        <w:t xml:space="preserve"> au sein de l’institution</w:t>
      </w:r>
      <w:r>
        <w:rPr>
          <w:rFonts w:ascii="Candara" w:hAnsi="Candara"/>
          <w:sz w:val="26"/>
          <w:szCs w:val="26"/>
        </w:rPr>
        <w:t>.</w:t>
      </w:r>
    </w:p>
    <w:p w14:paraId="68E293BE" w14:textId="1E90B86F" w:rsidR="00403B48" w:rsidRDefault="00403B48" w:rsidP="00D76927">
      <w:pPr>
        <w:spacing w:after="160"/>
        <w:ind w:right="-286"/>
        <w:jc w:val="both"/>
        <w:rPr>
          <w:rFonts w:ascii="Candara" w:hAnsi="Candara"/>
          <w:sz w:val="26"/>
          <w:szCs w:val="26"/>
        </w:rPr>
      </w:pPr>
      <w:r>
        <w:rPr>
          <w:rFonts w:ascii="Candara" w:hAnsi="Candara"/>
          <w:sz w:val="26"/>
          <w:szCs w:val="26"/>
        </w:rPr>
        <w:t>Le personnel est relativement jeune avec une forte proportion entre 30 et 40 ans. Seulement treize agents ont un âge supérieur à 40 ans dont deux ayant plus de 50 ans. L’effectif ayant entre trente et quarante ans est de 87 sur les 114 agent</w:t>
      </w:r>
      <w:r w:rsidR="005601F8">
        <w:rPr>
          <w:rFonts w:ascii="Candara" w:hAnsi="Candara"/>
          <w:sz w:val="26"/>
          <w:szCs w:val="26"/>
        </w:rPr>
        <w:t>s</w:t>
      </w:r>
      <w:r>
        <w:rPr>
          <w:rFonts w:ascii="Candara" w:hAnsi="Candara"/>
          <w:sz w:val="26"/>
          <w:szCs w:val="26"/>
        </w:rPr>
        <w:t xml:space="preserve"> soit un taux de 76,32%.  </w:t>
      </w:r>
      <w:r w:rsidR="005601F8">
        <w:rPr>
          <w:rFonts w:ascii="Candara" w:hAnsi="Candara"/>
          <w:sz w:val="26"/>
          <w:szCs w:val="26"/>
        </w:rPr>
        <w:t>Les graphes suivants illustrent le point du personnel au 31 décembre 2023.</w:t>
      </w:r>
    </w:p>
    <w:p w14:paraId="4F4A53F1" w14:textId="06EA673E" w:rsidR="005601F8" w:rsidRPr="00073C53" w:rsidRDefault="005601F8" w:rsidP="002054B8">
      <w:pPr>
        <w:pStyle w:val="Lgende"/>
      </w:pPr>
      <w:bookmarkStart w:id="80" w:name="_Toc166850319"/>
      <w:r>
        <w:t xml:space="preserve">Graphe </w:t>
      </w:r>
      <w:r w:rsidR="007C30A9">
        <w:t>2</w:t>
      </w:r>
      <w:r w:rsidRPr="00073C53">
        <w:t xml:space="preserve">: Effectif du personnel par </w:t>
      </w:r>
      <w:r>
        <w:t>catégorie socio professionnel</w:t>
      </w:r>
      <w:r w:rsidR="00D4412F">
        <w:t>le</w:t>
      </w:r>
      <w:r w:rsidRPr="00073C53">
        <w:t>.</w:t>
      </w:r>
      <w:bookmarkEnd w:id="80"/>
    </w:p>
    <w:p w14:paraId="2B444BC3" w14:textId="03833D90" w:rsidR="005601F8" w:rsidRPr="005F3E89" w:rsidRDefault="005601F8" w:rsidP="00D76927">
      <w:pPr>
        <w:spacing w:after="160"/>
        <w:ind w:right="-286"/>
        <w:jc w:val="both"/>
        <w:rPr>
          <w:rFonts w:ascii="Candara" w:hAnsi="Candara"/>
          <w:sz w:val="26"/>
          <w:szCs w:val="26"/>
        </w:rPr>
      </w:pPr>
      <w:r>
        <w:rPr>
          <w:rFonts w:ascii="Candara" w:hAnsi="Candara"/>
          <w:noProof/>
          <w:sz w:val="26"/>
          <w:szCs w:val="26"/>
        </w:rPr>
        <w:drawing>
          <wp:inline distT="0" distB="0" distL="0" distR="0" wp14:anchorId="1905B3B6" wp14:editId="00B0295A">
            <wp:extent cx="5562600" cy="2733675"/>
            <wp:effectExtent l="0" t="0" r="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920B63" w14:textId="1AE8D919" w:rsidR="00D4412F" w:rsidRDefault="002B4E19" w:rsidP="00D76927">
      <w:pPr>
        <w:spacing w:after="160"/>
        <w:ind w:right="-286"/>
        <w:jc w:val="both"/>
        <w:rPr>
          <w:rFonts w:ascii="Candara" w:hAnsi="Candara"/>
          <w:sz w:val="26"/>
          <w:szCs w:val="26"/>
        </w:rPr>
      </w:pPr>
      <w:r>
        <w:rPr>
          <w:rFonts w:ascii="Candara" w:hAnsi="Candara"/>
          <w:sz w:val="26"/>
          <w:szCs w:val="26"/>
        </w:rPr>
        <w:t>L</w:t>
      </w:r>
      <w:r w:rsidR="00AD06F6">
        <w:rPr>
          <w:rFonts w:ascii="Candara" w:hAnsi="Candara"/>
          <w:sz w:val="26"/>
          <w:szCs w:val="26"/>
        </w:rPr>
        <w:t xml:space="preserve">a </w:t>
      </w:r>
      <w:r>
        <w:rPr>
          <w:rFonts w:ascii="Candara" w:hAnsi="Candara"/>
          <w:sz w:val="26"/>
          <w:szCs w:val="26"/>
        </w:rPr>
        <w:t xml:space="preserve"> disproportionnalité </w:t>
      </w:r>
      <w:r w:rsidR="00AD06F6">
        <w:rPr>
          <w:rFonts w:ascii="Candara" w:hAnsi="Candara"/>
          <w:sz w:val="26"/>
          <w:szCs w:val="26"/>
        </w:rPr>
        <w:t>notée</w:t>
      </w:r>
      <w:r w:rsidR="00F60ADA">
        <w:rPr>
          <w:rFonts w:ascii="Candara" w:hAnsi="Candara"/>
          <w:sz w:val="26"/>
          <w:szCs w:val="26"/>
        </w:rPr>
        <w:t xml:space="preserve"> entre le</w:t>
      </w:r>
      <w:r w:rsidR="0002767E">
        <w:rPr>
          <w:rFonts w:ascii="Candara" w:hAnsi="Candara"/>
          <w:sz w:val="26"/>
          <w:szCs w:val="26"/>
        </w:rPr>
        <w:t>s</w:t>
      </w:r>
      <w:r w:rsidR="00F60ADA">
        <w:rPr>
          <w:rFonts w:ascii="Candara" w:hAnsi="Candara"/>
          <w:sz w:val="26"/>
          <w:szCs w:val="26"/>
        </w:rPr>
        <w:t xml:space="preserve"> genre</w:t>
      </w:r>
      <w:r w:rsidR="0002767E">
        <w:rPr>
          <w:rFonts w:ascii="Candara" w:hAnsi="Candara"/>
          <w:sz w:val="26"/>
          <w:szCs w:val="26"/>
        </w:rPr>
        <w:t>s</w:t>
      </w:r>
      <w:r w:rsidR="00F60ADA">
        <w:rPr>
          <w:rFonts w:ascii="Candara" w:hAnsi="Candara"/>
          <w:sz w:val="26"/>
          <w:szCs w:val="26"/>
        </w:rPr>
        <w:t xml:space="preserve"> au niveau de la catégorie E est due </w:t>
      </w:r>
      <w:r w:rsidR="0002767E">
        <w:rPr>
          <w:rFonts w:ascii="Candara" w:hAnsi="Candara"/>
          <w:sz w:val="26"/>
          <w:szCs w:val="26"/>
        </w:rPr>
        <w:t xml:space="preserve">à l’effectif très négligeable (05) des femmes dans le rang des promoteurs tontine, </w:t>
      </w:r>
      <w:r w:rsidR="00F60ADA">
        <w:rPr>
          <w:rFonts w:ascii="Candara" w:hAnsi="Candara"/>
          <w:sz w:val="26"/>
          <w:szCs w:val="26"/>
        </w:rPr>
        <w:t>vu les exigences p</w:t>
      </w:r>
      <w:r w:rsidR="00664748">
        <w:rPr>
          <w:rFonts w:ascii="Candara" w:hAnsi="Candara"/>
          <w:sz w:val="26"/>
          <w:szCs w:val="26"/>
        </w:rPr>
        <w:t>hysiques de l’activité</w:t>
      </w:r>
      <w:r w:rsidR="00EA13DA">
        <w:rPr>
          <w:rFonts w:ascii="Candara" w:hAnsi="Candara"/>
          <w:sz w:val="26"/>
          <w:szCs w:val="26"/>
        </w:rPr>
        <w:t>.</w:t>
      </w:r>
      <w:r w:rsidR="00F60ADA">
        <w:rPr>
          <w:rFonts w:ascii="Candara" w:hAnsi="Candara"/>
          <w:sz w:val="26"/>
          <w:szCs w:val="26"/>
        </w:rPr>
        <w:t xml:space="preserve"> </w:t>
      </w:r>
      <w:r w:rsidR="00EA13DA">
        <w:rPr>
          <w:rFonts w:ascii="Candara" w:hAnsi="Candara"/>
          <w:sz w:val="26"/>
          <w:szCs w:val="26"/>
        </w:rPr>
        <w:t xml:space="preserve"> </w:t>
      </w:r>
    </w:p>
    <w:p w14:paraId="3BE61ACD" w14:textId="77777777" w:rsidR="004F1D66" w:rsidRDefault="004F1D66" w:rsidP="00D76927">
      <w:pPr>
        <w:spacing w:after="160"/>
        <w:ind w:right="-286"/>
        <w:jc w:val="both"/>
        <w:rPr>
          <w:rFonts w:ascii="Candara" w:hAnsi="Candara"/>
          <w:sz w:val="26"/>
          <w:szCs w:val="26"/>
        </w:rPr>
      </w:pPr>
    </w:p>
    <w:p w14:paraId="37280067" w14:textId="0BDC6AC7" w:rsidR="00073C53" w:rsidRPr="00073C53" w:rsidRDefault="004B42CE" w:rsidP="002054B8">
      <w:pPr>
        <w:pStyle w:val="Lgende"/>
      </w:pPr>
      <w:bookmarkStart w:id="81" w:name="_Toc129804655"/>
      <w:bookmarkStart w:id="82" w:name="_Toc166850320"/>
      <w:r>
        <w:lastRenderedPageBreak/>
        <w:t xml:space="preserve">Graphe </w:t>
      </w:r>
      <w:r w:rsidR="007C30A9">
        <w:t>3</w:t>
      </w:r>
      <w:r w:rsidR="00073C53" w:rsidRPr="00073C53">
        <w:t xml:space="preserve">: Effectif du personnel par </w:t>
      </w:r>
      <w:r w:rsidR="00F60ADA">
        <w:t>tranche d’âge</w:t>
      </w:r>
      <w:r w:rsidR="00073C53" w:rsidRPr="00073C53">
        <w:t>.</w:t>
      </w:r>
      <w:bookmarkEnd w:id="81"/>
      <w:bookmarkEnd w:id="82"/>
    </w:p>
    <w:p w14:paraId="316A1D2C" w14:textId="0F9377F2" w:rsidR="00073C53" w:rsidRDefault="00F60ADA" w:rsidP="00073C53">
      <w:pPr>
        <w:spacing w:after="240" w:line="240" w:lineRule="auto"/>
        <w:ind w:left="-284" w:right="-142"/>
        <w:jc w:val="both"/>
        <w:rPr>
          <w:rFonts w:ascii="Candara" w:eastAsia="Times New Roman" w:hAnsi="Candara"/>
          <w:sz w:val="2"/>
          <w:szCs w:val="26"/>
          <w:lang w:eastAsia="en-GB" w:bidi="he-IL"/>
        </w:rPr>
      </w:pPr>
      <w:r>
        <w:rPr>
          <w:rFonts w:ascii="Candara" w:eastAsia="Times New Roman" w:hAnsi="Candara"/>
          <w:noProof/>
          <w:sz w:val="2"/>
          <w:szCs w:val="26"/>
        </w:rPr>
        <w:drawing>
          <wp:inline distT="0" distB="0" distL="0" distR="0" wp14:anchorId="276D47AC" wp14:editId="439D3507">
            <wp:extent cx="6315075" cy="3971925"/>
            <wp:effectExtent l="0" t="0" r="9525" b="952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EB69E9" w14:textId="292999B0" w:rsidR="00DE12DF" w:rsidRPr="0095050C" w:rsidRDefault="00DE12DF" w:rsidP="00DE12DF">
      <w:pPr>
        <w:pStyle w:val="Paragraphedeliste"/>
        <w:numPr>
          <w:ilvl w:val="2"/>
          <w:numId w:val="23"/>
        </w:numPr>
        <w:spacing w:after="120"/>
        <w:jc w:val="both"/>
        <w:rPr>
          <w:rFonts w:ascii="Candara" w:eastAsia="Times New Roman" w:hAnsi="Candara" w:cs="Calibri"/>
          <w:b/>
          <w:sz w:val="26"/>
          <w:szCs w:val="26"/>
        </w:rPr>
      </w:pPr>
      <w:bookmarkStart w:id="83" w:name="_Toc140254376"/>
      <w:r w:rsidRPr="0095050C">
        <w:rPr>
          <w:rFonts w:ascii="Candara" w:eastAsia="Times New Roman" w:hAnsi="Candara" w:cstheme="minorHAnsi"/>
          <w:b/>
          <w:sz w:val="26"/>
          <w:szCs w:val="26"/>
          <w:u w:val="single"/>
        </w:rPr>
        <w:t>Élection des délégués du personnel.</w:t>
      </w:r>
      <w:bookmarkEnd w:id="83"/>
    </w:p>
    <w:p w14:paraId="65E00C05" w14:textId="1DAF1F92" w:rsidR="00DE12DF" w:rsidRPr="00E92FB5" w:rsidRDefault="00DE12DF" w:rsidP="00C161A9">
      <w:pPr>
        <w:ind w:left="-284" w:right="-1"/>
        <w:jc w:val="both"/>
        <w:rPr>
          <w:rFonts w:ascii="Candara" w:eastAsia="Times New Roman" w:hAnsi="Candara" w:cstheme="minorHAnsi"/>
          <w:sz w:val="26"/>
          <w:szCs w:val="26"/>
        </w:rPr>
      </w:pPr>
      <w:r w:rsidRPr="008F7F8D">
        <w:rPr>
          <w:rFonts w:ascii="Candara" w:eastAsia="Times New Roman" w:hAnsi="Candara" w:cstheme="minorHAnsi"/>
          <w:sz w:val="26"/>
          <w:szCs w:val="26"/>
        </w:rPr>
        <w:t xml:space="preserve">En application des dispositions de la loi 98-004 du 27 janvier 1998 portant Code du Travail en République du Bénin, la COOPEC-AD/BENIN a décidé pour la toute première fois de formaliser la représentation des salariés au sein de l’institution à travers l’installation des délégués du personnel le 23 Juillet 2021. Cette première mandature, qui </w:t>
      </w:r>
      <w:r w:rsidR="008C7441">
        <w:rPr>
          <w:rFonts w:ascii="Candara" w:eastAsia="Times New Roman" w:hAnsi="Candara" w:cstheme="minorHAnsi"/>
          <w:sz w:val="26"/>
          <w:szCs w:val="26"/>
        </w:rPr>
        <w:t>a pris</w:t>
      </w:r>
      <w:r w:rsidRPr="008F7F8D">
        <w:rPr>
          <w:rFonts w:ascii="Candara" w:eastAsia="Times New Roman" w:hAnsi="Candara" w:cstheme="minorHAnsi"/>
          <w:sz w:val="26"/>
          <w:szCs w:val="26"/>
        </w:rPr>
        <w:t xml:space="preserve"> fin le 23 Juillet 2023 devra être renouvelée au plus tard le 23 Juin 2023 conformément </w:t>
      </w:r>
      <w:r w:rsidRPr="008F7F8D">
        <w:rPr>
          <w:rFonts w:ascii="Candara" w:hAnsi="Candara"/>
          <w:sz w:val="26"/>
          <w:szCs w:val="26"/>
        </w:rPr>
        <w:t>à l’article 106 al 2 de la loi N°98-004 du 27 janvier 1998 portant Code du Travail en République du Bénin</w:t>
      </w:r>
      <w:r w:rsidRPr="008F7F8D">
        <w:rPr>
          <w:rFonts w:ascii="Candara" w:eastAsia="Times New Roman" w:hAnsi="Candara" w:cstheme="minorHAnsi"/>
          <w:sz w:val="26"/>
          <w:szCs w:val="26"/>
        </w:rPr>
        <w:t xml:space="preserve">. C’est ainsi que la COOPEC-AD/BENIN </w:t>
      </w:r>
      <w:r w:rsidR="00D4412F">
        <w:rPr>
          <w:rFonts w:ascii="Candara" w:hAnsi="Candara"/>
          <w:sz w:val="26"/>
          <w:szCs w:val="26"/>
        </w:rPr>
        <w:t>a entamé le</w:t>
      </w:r>
      <w:r w:rsidRPr="008F7F8D">
        <w:rPr>
          <w:rFonts w:ascii="Candara" w:hAnsi="Candara"/>
          <w:sz w:val="26"/>
          <w:szCs w:val="26"/>
        </w:rPr>
        <w:t xml:space="preserve"> </w:t>
      </w:r>
      <w:r w:rsidR="00D4412F">
        <w:rPr>
          <w:rFonts w:ascii="Candara" w:hAnsi="Candara"/>
          <w:sz w:val="26"/>
          <w:szCs w:val="26"/>
        </w:rPr>
        <w:t>processus</w:t>
      </w:r>
      <w:r w:rsidRPr="008F7F8D">
        <w:rPr>
          <w:rFonts w:ascii="Candara" w:hAnsi="Candara"/>
          <w:sz w:val="26"/>
          <w:szCs w:val="26"/>
        </w:rPr>
        <w:t xml:space="preserve"> de leur renouvellement afin d’élire</w:t>
      </w:r>
      <w:r w:rsidR="00D4412F">
        <w:rPr>
          <w:rFonts w:ascii="Candara" w:hAnsi="Candara"/>
          <w:sz w:val="26"/>
          <w:szCs w:val="26"/>
        </w:rPr>
        <w:t xml:space="preserve"> les représentants du personnel </w:t>
      </w:r>
      <w:r w:rsidRPr="008F7F8D">
        <w:rPr>
          <w:rFonts w:ascii="Candara" w:hAnsi="Candara"/>
          <w:sz w:val="26"/>
          <w:szCs w:val="26"/>
        </w:rPr>
        <w:t>2</w:t>
      </w:r>
      <w:r w:rsidRPr="008F7F8D">
        <w:rPr>
          <w:rFonts w:ascii="Candara" w:hAnsi="Candara"/>
          <w:sz w:val="26"/>
          <w:szCs w:val="26"/>
          <w:vertAlign w:val="superscript"/>
        </w:rPr>
        <w:t>ème</w:t>
      </w:r>
      <w:r w:rsidRPr="008F7F8D">
        <w:rPr>
          <w:rFonts w:ascii="Candara" w:hAnsi="Candara"/>
          <w:sz w:val="26"/>
          <w:szCs w:val="26"/>
        </w:rPr>
        <w:t xml:space="preserve"> mandature.</w:t>
      </w:r>
    </w:p>
    <w:p w14:paraId="5F3A1247" w14:textId="1AB081DC" w:rsidR="00DE12DF" w:rsidRDefault="00DE12DF" w:rsidP="0095050C">
      <w:pPr>
        <w:spacing w:after="120"/>
        <w:ind w:left="-284"/>
        <w:jc w:val="both"/>
        <w:rPr>
          <w:rFonts w:ascii="Candara" w:eastAsia="Times New Roman" w:hAnsi="Candara" w:cstheme="minorHAnsi"/>
          <w:sz w:val="26"/>
          <w:szCs w:val="26"/>
        </w:rPr>
      </w:pPr>
      <w:r>
        <w:rPr>
          <w:rFonts w:ascii="Candara" w:eastAsia="Times New Roman" w:hAnsi="Candara" w:cstheme="minorHAnsi"/>
          <w:sz w:val="26"/>
          <w:szCs w:val="26"/>
        </w:rPr>
        <w:t>Pour garantir la tenue effective du vote le 23 Juin 2023, d</w:t>
      </w:r>
      <w:r w:rsidRPr="00D444AF">
        <w:rPr>
          <w:rFonts w:ascii="Candara" w:eastAsia="Times New Roman" w:hAnsi="Candara" w:cstheme="minorHAnsi"/>
          <w:sz w:val="26"/>
          <w:szCs w:val="26"/>
        </w:rPr>
        <w:t>eux collèges ont été constitués en fonc</w:t>
      </w:r>
      <w:r>
        <w:rPr>
          <w:rFonts w:ascii="Candara" w:eastAsia="Times New Roman" w:hAnsi="Candara" w:cstheme="minorHAnsi"/>
          <w:sz w:val="26"/>
          <w:szCs w:val="26"/>
        </w:rPr>
        <w:t>tion de l’effectif qui est de 11</w:t>
      </w:r>
      <w:r w:rsidRPr="00D444AF">
        <w:rPr>
          <w:rFonts w:ascii="Candara" w:eastAsia="Times New Roman" w:hAnsi="Candara" w:cstheme="minorHAnsi"/>
          <w:sz w:val="26"/>
          <w:szCs w:val="26"/>
        </w:rPr>
        <w:t>4 agents. Il s’agit du collège des cadres et agents de maitri</w:t>
      </w:r>
      <w:r>
        <w:rPr>
          <w:rFonts w:ascii="Candara" w:eastAsia="Times New Roman" w:hAnsi="Candara" w:cstheme="minorHAnsi"/>
          <w:sz w:val="26"/>
          <w:szCs w:val="26"/>
        </w:rPr>
        <w:t>se avec un effectif global de 51</w:t>
      </w:r>
      <w:r w:rsidRPr="00D444AF">
        <w:rPr>
          <w:rFonts w:ascii="Candara" w:eastAsia="Times New Roman" w:hAnsi="Candara" w:cstheme="minorHAnsi"/>
          <w:sz w:val="26"/>
          <w:szCs w:val="26"/>
        </w:rPr>
        <w:t xml:space="preserve"> </w:t>
      </w:r>
      <w:r>
        <w:rPr>
          <w:rFonts w:ascii="Candara" w:eastAsia="Times New Roman" w:hAnsi="Candara" w:cstheme="minorHAnsi"/>
          <w:sz w:val="26"/>
          <w:szCs w:val="26"/>
        </w:rPr>
        <w:t>agents (06 cadres et 45</w:t>
      </w:r>
      <w:r w:rsidR="00D4412F">
        <w:rPr>
          <w:rFonts w:ascii="Candara" w:eastAsia="Times New Roman" w:hAnsi="Candara" w:cstheme="minorHAnsi"/>
          <w:sz w:val="26"/>
          <w:szCs w:val="26"/>
        </w:rPr>
        <w:t xml:space="preserve"> agents de maitrise), et du </w:t>
      </w:r>
      <w:r w:rsidRPr="00D444AF">
        <w:rPr>
          <w:rFonts w:ascii="Candara" w:eastAsia="Times New Roman" w:hAnsi="Candara" w:cstheme="minorHAnsi"/>
          <w:sz w:val="26"/>
          <w:szCs w:val="26"/>
        </w:rPr>
        <w:t>collège des agents d</w:t>
      </w:r>
      <w:r>
        <w:rPr>
          <w:rFonts w:ascii="Candara" w:eastAsia="Times New Roman" w:hAnsi="Candara" w:cstheme="minorHAnsi"/>
          <w:sz w:val="26"/>
          <w:szCs w:val="26"/>
        </w:rPr>
        <w:t>’exécution avec pour effectif 63</w:t>
      </w:r>
      <w:r w:rsidRPr="00D444AF">
        <w:rPr>
          <w:rFonts w:ascii="Candara" w:eastAsia="Times New Roman" w:hAnsi="Candara" w:cstheme="minorHAnsi"/>
          <w:sz w:val="26"/>
          <w:szCs w:val="26"/>
        </w:rPr>
        <w:t xml:space="preserve"> agents. Ce qui justifie au regard du code du travail, le nombre de délégués du personnel par collège, qui est de 04 pour les cadres et agents de maitrise (02 titulaires et 02 suppléants) ; et de six (06) pour les agents d’exécution à raison de 03 titulaires et 03 suppléants. </w:t>
      </w:r>
    </w:p>
    <w:p w14:paraId="51DC0E4D" w14:textId="637DCA0D" w:rsidR="00DE12DF" w:rsidRDefault="00DE12DF" w:rsidP="0095050C">
      <w:pPr>
        <w:spacing w:after="120"/>
        <w:ind w:left="-284"/>
        <w:jc w:val="both"/>
        <w:rPr>
          <w:rFonts w:ascii="Candara" w:eastAsia="Times New Roman" w:hAnsi="Candara" w:cstheme="minorHAnsi"/>
          <w:sz w:val="26"/>
          <w:szCs w:val="26"/>
        </w:rPr>
      </w:pPr>
      <w:r>
        <w:rPr>
          <w:rFonts w:ascii="Candara" w:eastAsia="Times New Roman" w:hAnsi="Candara" w:cstheme="minorHAnsi"/>
          <w:sz w:val="26"/>
          <w:szCs w:val="26"/>
        </w:rPr>
        <w:t>Pour finir, l</w:t>
      </w:r>
      <w:r w:rsidRPr="00D444AF">
        <w:rPr>
          <w:rFonts w:ascii="Candara" w:eastAsia="Times New Roman" w:hAnsi="Candara" w:cstheme="minorHAnsi"/>
          <w:sz w:val="26"/>
          <w:szCs w:val="26"/>
        </w:rPr>
        <w:t>’élection a e</w:t>
      </w:r>
      <w:r>
        <w:rPr>
          <w:rFonts w:ascii="Candara" w:eastAsia="Times New Roman" w:hAnsi="Candara" w:cstheme="minorHAnsi"/>
          <w:sz w:val="26"/>
          <w:szCs w:val="26"/>
        </w:rPr>
        <w:t>ffectivement eu lieu le 23 juin 2023</w:t>
      </w:r>
      <w:r w:rsidRPr="00D444AF">
        <w:rPr>
          <w:rFonts w:ascii="Candara" w:eastAsia="Times New Roman" w:hAnsi="Candara" w:cstheme="minorHAnsi"/>
          <w:sz w:val="26"/>
          <w:szCs w:val="26"/>
        </w:rPr>
        <w:t xml:space="preserve"> </w:t>
      </w:r>
      <w:r>
        <w:rPr>
          <w:rFonts w:ascii="Candara" w:eastAsia="Times New Roman" w:hAnsi="Candara" w:cstheme="minorHAnsi"/>
          <w:sz w:val="26"/>
          <w:szCs w:val="26"/>
        </w:rPr>
        <w:t xml:space="preserve">au sous-sol de la chapelle principale de l’Eglise des Assemblées de Dieu du </w:t>
      </w:r>
      <w:r w:rsidR="002A7E6E">
        <w:rPr>
          <w:rFonts w:ascii="Candara" w:eastAsia="Times New Roman" w:hAnsi="Candara" w:cstheme="minorHAnsi"/>
          <w:sz w:val="26"/>
          <w:szCs w:val="26"/>
        </w:rPr>
        <w:t>Bénin Temple</w:t>
      </w:r>
      <w:r>
        <w:rPr>
          <w:rFonts w:ascii="Candara" w:eastAsia="Times New Roman" w:hAnsi="Candara" w:cstheme="minorHAnsi"/>
          <w:sz w:val="26"/>
          <w:szCs w:val="26"/>
        </w:rPr>
        <w:t xml:space="preserve"> Universitaire de Togoudo de </w:t>
      </w:r>
      <w:r w:rsidRPr="00D444AF">
        <w:rPr>
          <w:rFonts w:ascii="Candara" w:eastAsia="Times New Roman" w:hAnsi="Candara" w:cstheme="minorHAnsi"/>
          <w:sz w:val="26"/>
          <w:szCs w:val="26"/>
        </w:rPr>
        <w:t>09 heures 30 minutes à 1</w:t>
      </w:r>
      <w:r>
        <w:rPr>
          <w:rFonts w:ascii="Candara" w:eastAsia="Times New Roman" w:hAnsi="Candara" w:cstheme="minorHAnsi"/>
          <w:sz w:val="26"/>
          <w:szCs w:val="26"/>
        </w:rPr>
        <w:t>4 heures 50</w:t>
      </w:r>
      <w:r w:rsidRPr="00D444AF">
        <w:rPr>
          <w:rFonts w:ascii="Candara" w:eastAsia="Times New Roman" w:hAnsi="Candara" w:cstheme="minorHAnsi"/>
          <w:sz w:val="26"/>
          <w:szCs w:val="26"/>
        </w:rPr>
        <w:t xml:space="preserve"> minutes, en présence </w:t>
      </w:r>
      <w:r w:rsidRPr="00EE26FB">
        <w:rPr>
          <w:rFonts w:ascii="Candara" w:eastAsia="Times New Roman" w:hAnsi="Candara" w:cstheme="minorHAnsi"/>
          <w:sz w:val="26"/>
          <w:szCs w:val="26"/>
        </w:rPr>
        <w:t xml:space="preserve">de </w:t>
      </w:r>
      <w:r w:rsidR="00EE26FB" w:rsidRPr="00EE26FB">
        <w:rPr>
          <w:rFonts w:ascii="Candara" w:eastAsia="Times New Roman" w:hAnsi="Candara" w:cstheme="minorHAnsi"/>
          <w:sz w:val="26"/>
          <w:szCs w:val="26"/>
        </w:rPr>
        <w:t xml:space="preserve">deux (02) inspecteurs du </w:t>
      </w:r>
      <w:r w:rsidR="00EE26FB" w:rsidRPr="00EE26FB">
        <w:rPr>
          <w:rFonts w:ascii="Candara" w:eastAsia="Times New Roman" w:hAnsi="Candara" w:cstheme="minorHAnsi"/>
          <w:sz w:val="26"/>
          <w:szCs w:val="26"/>
        </w:rPr>
        <w:lastRenderedPageBreak/>
        <w:t>Travail</w:t>
      </w:r>
      <w:r w:rsidR="00EE26FB">
        <w:rPr>
          <w:rFonts w:ascii="Candara" w:eastAsia="Times New Roman" w:hAnsi="Candara" w:cstheme="minorHAnsi"/>
          <w:b/>
          <w:sz w:val="26"/>
          <w:szCs w:val="26"/>
        </w:rPr>
        <w:t xml:space="preserve">. </w:t>
      </w:r>
      <w:r w:rsidRPr="00D444AF">
        <w:rPr>
          <w:rFonts w:ascii="Candara" w:eastAsia="Times New Roman" w:hAnsi="Candara" w:cstheme="minorHAnsi"/>
          <w:sz w:val="26"/>
          <w:szCs w:val="26"/>
        </w:rPr>
        <w:t>Les agents des entités situées hors de Godomey ont voté par anticipation, par correspondance et sous plis fermés.</w:t>
      </w:r>
    </w:p>
    <w:p w14:paraId="021D7804" w14:textId="77777777" w:rsidR="00DE12DF" w:rsidRPr="00850E95" w:rsidRDefault="00DE12DF" w:rsidP="0095050C">
      <w:pPr>
        <w:spacing w:after="120"/>
        <w:ind w:left="-284"/>
        <w:jc w:val="both"/>
        <w:rPr>
          <w:rFonts w:ascii="Candara" w:eastAsia="Times New Roman" w:hAnsi="Candara" w:cstheme="minorHAnsi"/>
          <w:sz w:val="26"/>
          <w:szCs w:val="26"/>
        </w:rPr>
      </w:pPr>
      <w:r w:rsidRPr="00850E95">
        <w:rPr>
          <w:rFonts w:ascii="Candara" w:eastAsia="Times New Roman" w:hAnsi="Candara" w:cstheme="minorHAnsi"/>
          <w:sz w:val="26"/>
          <w:szCs w:val="26"/>
        </w:rPr>
        <w:t>Au terme du processus, les délégués du personnel élus sont les suivants :</w:t>
      </w:r>
    </w:p>
    <w:p w14:paraId="3F91F557" w14:textId="77777777" w:rsidR="00DE12DF" w:rsidRPr="008F7F8D" w:rsidRDefault="00DE12DF" w:rsidP="0095050C">
      <w:pPr>
        <w:spacing w:after="120"/>
        <w:ind w:left="-284"/>
        <w:rPr>
          <w:rFonts w:ascii="Candara" w:eastAsia="Times New Roman" w:hAnsi="Candara" w:cstheme="minorHAnsi"/>
          <w:sz w:val="2"/>
          <w:szCs w:val="26"/>
        </w:rPr>
      </w:pPr>
      <w:r w:rsidRPr="00850E95">
        <w:rPr>
          <w:rFonts w:ascii="Candara" w:eastAsia="Times New Roman" w:hAnsi="Candara" w:cstheme="minorHAnsi"/>
          <w:b/>
          <w:sz w:val="26"/>
          <w:szCs w:val="26"/>
          <w:u w:val="single"/>
        </w:rPr>
        <w:t>Collège des Cadres et Agents de Maîtrise :</w:t>
      </w:r>
      <w:r w:rsidRPr="00850E95">
        <w:rPr>
          <w:rFonts w:ascii="Candara" w:eastAsia="Times New Roman" w:hAnsi="Candara" w:cstheme="minorHAnsi"/>
          <w:b/>
          <w:sz w:val="26"/>
          <w:szCs w:val="26"/>
          <w:u w:val="single"/>
        </w:rPr>
        <w:br/>
      </w:r>
    </w:p>
    <w:p w14:paraId="5D7DD3D0" w14:textId="77777777" w:rsidR="00DE12DF" w:rsidRPr="00850E95" w:rsidRDefault="00DE12DF" w:rsidP="00EE26FB">
      <w:pPr>
        <w:numPr>
          <w:ilvl w:val="0"/>
          <w:numId w:val="35"/>
        </w:numPr>
        <w:spacing w:after="120" w:line="240" w:lineRule="auto"/>
        <w:jc w:val="both"/>
        <w:rPr>
          <w:rFonts w:ascii="Candara" w:eastAsia="Times New Roman" w:hAnsi="Candara" w:cstheme="minorHAnsi"/>
          <w:b/>
          <w:sz w:val="26"/>
          <w:szCs w:val="26"/>
        </w:rPr>
      </w:pPr>
      <w:r w:rsidRPr="00850E95">
        <w:rPr>
          <w:rFonts w:ascii="Candara" w:eastAsia="Times New Roman" w:hAnsi="Candara" w:cstheme="minorHAnsi"/>
          <w:b/>
          <w:sz w:val="26"/>
          <w:szCs w:val="26"/>
        </w:rPr>
        <w:t>Les Titulaires :</w:t>
      </w:r>
    </w:p>
    <w:p w14:paraId="3F33AECD"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Premier Délégué :</w:t>
      </w:r>
      <w:r w:rsidRPr="00850E95">
        <w:rPr>
          <w:rFonts w:ascii="Candara" w:eastAsia="Times New Roman" w:hAnsi="Candara" w:cstheme="minorHAnsi"/>
          <w:sz w:val="26"/>
          <w:szCs w:val="26"/>
        </w:rPr>
        <w:t xml:space="preserve"> Monsieur Florent </w:t>
      </w:r>
      <w:r>
        <w:rPr>
          <w:rFonts w:ascii="Candara" w:eastAsia="Times New Roman" w:hAnsi="Candara" w:cstheme="minorHAnsi"/>
          <w:sz w:val="26"/>
          <w:szCs w:val="26"/>
        </w:rPr>
        <w:t>TAGNON, Chef d’Agence de Godomey</w:t>
      </w:r>
      <w:r w:rsidRPr="00850E95">
        <w:rPr>
          <w:rFonts w:ascii="Candara" w:eastAsia="Times New Roman" w:hAnsi="Candara" w:cstheme="minorHAnsi"/>
          <w:sz w:val="26"/>
          <w:szCs w:val="26"/>
        </w:rPr>
        <w:t xml:space="preserve"> ;</w:t>
      </w:r>
    </w:p>
    <w:p w14:paraId="3CC5B8F4" w14:textId="66E3A3E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Deuxième Délégué :</w:t>
      </w:r>
      <w:r w:rsidRPr="00850E95">
        <w:rPr>
          <w:rFonts w:ascii="Candara" w:eastAsia="Times New Roman" w:hAnsi="Candara" w:cstheme="minorHAnsi"/>
          <w:sz w:val="26"/>
          <w:szCs w:val="26"/>
        </w:rPr>
        <w:t xml:space="preserve"> </w:t>
      </w:r>
      <w:r>
        <w:rPr>
          <w:rFonts w:ascii="Candara" w:eastAsia="Times New Roman" w:hAnsi="Candara" w:cstheme="minorHAnsi"/>
          <w:sz w:val="26"/>
          <w:szCs w:val="26"/>
        </w:rPr>
        <w:t>Monsieur TOSSOU Bessan Ignace</w:t>
      </w:r>
      <w:r w:rsidRPr="00850E95">
        <w:rPr>
          <w:rFonts w:ascii="Candara" w:eastAsia="Times New Roman" w:hAnsi="Candara" w:cstheme="minorHAnsi"/>
          <w:sz w:val="26"/>
          <w:szCs w:val="26"/>
        </w:rPr>
        <w:t xml:space="preserve">, Chef </w:t>
      </w:r>
      <w:r>
        <w:rPr>
          <w:rFonts w:ascii="Candara" w:eastAsia="Times New Roman" w:hAnsi="Candara" w:cstheme="minorHAnsi"/>
          <w:sz w:val="26"/>
          <w:szCs w:val="26"/>
        </w:rPr>
        <w:t>Cellule Sécurité Info</w:t>
      </w:r>
      <w:r w:rsidR="00EE26FB">
        <w:rPr>
          <w:rFonts w:ascii="Candara" w:eastAsia="Times New Roman" w:hAnsi="Candara" w:cstheme="minorHAnsi"/>
          <w:sz w:val="26"/>
          <w:szCs w:val="26"/>
        </w:rPr>
        <w:t>rmatique</w:t>
      </w:r>
      <w:r w:rsidRPr="00850E95">
        <w:rPr>
          <w:rFonts w:ascii="Candara" w:eastAsia="Times New Roman" w:hAnsi="Candara" w:cstheme="minorHAnsi"/>
          <w:sz w:val="26"/>
          <w:szCs w:val="26"/>
        </w:rPr>
        <w:t>;</w:t>
      </w:r>
    </w:p>
    <w:p w14:paraId="08553140" w14:textId="77777777" w:rsidR="00DE12DF" w:rsidRPr="00850E95" w:rsidRDefault="00DE12DF" w:rsidP="00EE26FB">
      <w:pPr>
        <w:numPr>
          <w:ilvl w:val="0"/>
          <w:numId w:val="35"/>
        </w:numPr>
        <w:spacing w:after="120" w:line="240" w:lineRule="auto"/>
        <w:jc w:val="both"/>
        <w:rPr>
          <w:rFonts w:ascii="Candara" w:eastAsia="Times New Roman" w:hAnsi="Candara" w:cstheme="minorHAnsi"/>
          <w:b/>
          <w:sz w:val="26"/>
          <w:szCs w:val="26"/>
        </w:rPr>
      </w:pPr>
      <w:r w:rsidRPr="00850E95">
        <w:rPr>
          <w:rFonts w:ascii="Candara" w:eastAsia="Times New Roman" w:hAnsi="Candara" w:cstheme="minorHAnsi"/>
          <w:b/>
          <w:sz w:val="26"/>
          <w:szCs w:val="26"/>
        </w:rPr>
        <w:t>Les Suppléants :</w:t>
      </w:r>
    </w:p>
    <w:p w14:paraId="474F181A"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Premier Délégué :</w:t>
      </w:r>
      <w:r w:rsidRPr="00850E95">
        <w:rPr>
          <w:rFonts w:ascii="Candara" w:eastAsia="Times New Roman" w:hAnsi="Candara" w:cstheme="minorHAnsi"/>
          <w:sz w:val="26"/>
          <w:szCs w:val="26"/>
        </w:rPr>
        <w:t xml:space="preserve"> </w:t>
      </w:r>
      <w:r>
        <w:rPr>
          <w:rFonts w:ascii="Candara" w:eastAsia="Times New Roman" w:hAnsi="Candara" w:cstheme="minorHAnsi"/>
          <w:sz w:val="26"/>
          <w:szCs w:val="26"/>
        </w:rPr>
        <w:t>Monsieur DANGNON Claude,</w:t>
      </w:r>
      <w:r w:rsidRPr="00850E95">
        <w:rPr>
          <w:rFonts w:ascii="Candara" w:eastAsia="Times New Roman" w:hAnsi="Candara" w:cstheme="minorHAnsi"/>
          <w:sz w:val="26"/>
          <w:szCs w:val="26"/>
        </w:rPr>
        <w:t xml:space="preserve"> </w:t>
      </w:r>
      <w:r>
        <w:rPr>
          <w:rFonts w:ascii="Candara" w:eastAsia="Times New Roman" w:hAnsi="Candara" w:cstheme="minorHAnsi"/>
          <w:sz w:val="26"/>
          <w:szCs w:val="26"/>
        </w:rPr>
        <w:t>Gestionnaire de Guichet de l’Agence COOPEC-AD/BENIN de Jéricho</w:t>
      </w:r>
      <w:r w:rsidRPr="00850E95">
        <w:rPr>
          <w:rFonts w:ascii="Candara" w:eastAsia="Times New Roman" w:hAnsi="Candara" w:cstheme="minorHAnsi"/>
          <w:sz w:val="26"/>
          <w:szCs w:val="26"/>
        </w:rPr>
        <w:t xml:space="preserve"> ; </w:t>
      </w:r>
    </w:p>
    <w:p w14:paraId="405C6B99"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Deuxième Délégué :</w:t>
      </w:r>
      <w:r w:rsidRPr="00850E95">
        <w:rPr>
          <w:rFonts w:ascii="Candara" w:eastAsia="Times New Roman" w:hAnsi="Candara" w:cstheme="minorHAnsi"/>
          <w:sz w:val="26"/>
          <w:szCs w:val="26"/>
        </w:rPr>
        <w:t xml:space="preserve"> Monsieur </w:t>
      </w:r>
      <w:r>
        <w:rPr>
          <w:rFonts w:ascii="Candara" w:eastAsia="Times New Roman" w:hAnsi="Candara" w:cstheme="minorHAnsi"/>
          <w:sz w:val="26"/>
          <w:szCs w:val="26"/>
        </w:rPr>
        <w:t>ATCHASSOU Émile, Superviseur tontine à l’Agence COOPEC-AD/BENIN de Godomey ;</w:t>
      </w:r>
    </w:p>
    <w:p w14:paraId="3498915E" w14:textId="77777777" w:rsidR="00DE12DF" w:rsidRPr="00850E95" w:rsidRDefault="00DE12DF" w:rsidP="00EE26FB">
      <w:pPr>
        <w:spacing w:after="120" w:line="240" w:lineRule="auto"/>
        <w:ind w:left="-284"/>
        <w:jc w:val="both"/>
        <w:rPr>
          <w:rFonts w:ascii="Candara" w:eastAsia="Times New Roman" w:hAnsi="Candara" w:cstheme="minorHAnsi"/>
          <w:b/>
          <w:sz w:val="26"/>
          <w:szCs w:val="26"/>
          <w:u w:val="single"/>
        </w:rPr>
      </w:pPr>
      <w:r w:rsidRPr="00850E95">
        <w:rPr>
          <w:rFonts w:ascii="Candara" w:eastAsia="Times New Roman" w:hAnsi="Candara" w:cstheme="minorHAnsi"/>
          <w:b/>
          <w:sz w:val="26"/>
          <w:szCs w:val="26"/>
          <w:u w:val="single"/>
        </w:rPr>
        <w:t>Collège des Agents d’exécution :</w:t>
      </w:r>
    </w:p>
    <w:p w14:paraId="5C0D933F" w14:textId="77777777" w:rsidR="00DE12DF" w:rsidRPr="00850E95" w:rsidRDefault="00DE12DF" w:rsidP="00EE26FB">
      <w:pPr>
        <w:numPr>
          <w:ilvl w:val="0"/>
          <w:numId w:val="35"/>
        </w:numPr>
        <w:spacing w:after="120" w:line="240" w:lineRule="auto"/>
        <w:jc w:val="both"/>
        <w:rPr>
          <w:rFonts w:ascii="Candara" w:eastAsia="Times New Roman" w:hAnsi="Candara" w:cstheme="minorHAnsi"/>
          <w:b/>
          <w:sz w:val="26"/>
          <w:szCs w:val="26"/>
        </w:rPr>
      </w:pPr>
      <w:r w:rsidRPr="00850E95">
        <w:rPr>
          <w:rFonts w:ascii="Candara" w:eastAsia="Times New Roman" w:hAnsi="Candara" w:cstheme="minorHAnsi"/>
          <w:b/>
          <w:sz w:val="26"/>
          <w:szCs w:val="26"/>
        </w:rPr>
        <w:t>Les Titulaires :</w:t>
      </w:r>
    </w:p>
    <w:p w14:paraId="0FD6B866"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Premier Délégué :</w:t>
      </w:r>
      <w:r w:rsidRPr="00850E95">
        <w:rPr>
          <w:rFonts w:ascii="Candara" w:eastAsia="Times New Roman" w:hAnsi="Candara" w:cstheme="minorHAnsi"/>
          <w:sz w:val="26"/>
          <w:szCs w:val="26"/>
        </w:rPr>
        <w:t xml:space="preserve"> Madame Prudence ADO</w:t>
      </w:r>
      <w:r>
        <w:rPr>
          <w:rFonts w:ascii="Candara" w:eastAsia="Times New Roman" w:hAnsi="Candara" w:cstheme="minorHAnsi"/>
          <w:sz w:val="26"/>
          <w:szCs w:val="26"/>
        </w:rPr>
        <w:t>KO KPOKOU, Caissière à Godomey</w:t>
      </w:r>
      <w:r w:rsidRPr="00850E95">
        <w:rPr>
          <w:rFonts w:ascii="Candara" w:eastAsia="Times New Roman" w:hAnsi="Candara" w:cstheme="minorHAnsi"/>
          <w:sz w:val="26"/>
          <w:szCs w:val="26"/>
        </w:rPr>
        <w:t xml:space="preserve"> ;</w:t>
      </w:r>
    </w:p>
    <w:p w14:paraId="3B6CD2BC"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Deuxième Délégué :</w:t>
      </w:r>
      <w:r w:rsidRPr="00850E95">
        <w:rPr>
          <w:rFonts w:ascii="Candara" w:eastAsia="Times New Roman" w:hAnsi="Candara" w:cstheme="minorHAnsi"/>
          <w:sz w:val="26"/>
          <w:szCs w:val="26"/>
        </w:rPr>
        <w:t xml:space="preserve"> Monsieur </w:t>
      </w:r>
      <w:r>
        <w:rPr>
          <w:rFonts w:ascii="Candara" w:eastAsia="Times New Roman" w:hAnsi="Candara" w:cstheme="minorHAnsi"/>
          <w:sz w:val="26"/>
          <w:szCs w:val="26"/>
        </w:rPr>
        <w:t>Nazaire FABOUKON, Promoteur tontine à Porto-Novo</w:t>
      </w:r>
      <w:r w:rsidRPr="00850E95">
        <w:rPr>
          <w:rFonts w:ascii="Candara" w:eastAsia="Times New Roman" w:hAnsi="Candara" w:cstheme="minorHAnsi"/>
          <w:sz w:val="26"/>
          <w:szCs w:val="26"/>
        </w:rPr>
        <w:t xml:space="preserve"> ;</w:t>
      </w:r>
    </w:p>
    <w:p w14:paraId="58DD3A2E"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Troisième Délégué :</w:t>
      </w:r>
      <w:r w:rsidRPr="00850E95">
        <w:rPr>
          <w:rFonts w:ascii="Candara" w:eastAsia="Times New Roman" w:hAnsi="Candara" w:cstheme="minorHAnsi"/>
          <w:sz w:val="26"/>
          <w:szCs w:val="26"/>
        </w:rPr>
        <w:t xml:space="preserve"> Monsieur </w:t>
      </w:r>
      <w:r>
        <w:rPr>
          <w:rFonts w:ascii="Candara" w:eastAsia="Times New Roman" w:hAnsi="Candara" w:cstheme="minorHAnsi"/>
          <w:sz w:val="26"/>
          <w:szCs w:val="26"/>
        </w:rPr>
        <w:t>HOUNNOU Ghislain, Promoteur tontine à Aibatin</w:t>
      </w:r>
      <w:r w:rsidRPr="00850E95">
        <w:rPr>
          <w:rFonts w:ascii="Candara" w:eastAsia="Times New Roman" w:hAnsi="Candara" w:cstheme="minorHAnsi"/>
          <w:sz w:val="26"/>
          <w:szCs w:val="26"/>
        </w:rPr>
        <w:t>.</w:t>
      </w:r>
    </w:p>
    <w:p w14:paraId="3A0DE648" w14:textId="77777777" w:rsidR="00DE12DF" w:rsidRPr="00850E95" w:rsidRDefault="00DE12DF" w:rsidP="00EE26FB">
      <w:pPr>
        <w:numPr>
          <w:ilvl w:val="0"/>
          <w:numId w:val="35"/>
        </w:numPr>
        <w:spacing w:after="120" w:line="240" w:lineRule="auto"/>
        <w:jc w:val="both"/>
        <w:rPr>
          <w:rFonts w:ascii="Candara" w:eastAsia="Times New Roman" w:hAnsi="Candara" w:cstheme="minorHAnsi"/>
          <w:b/>
          <w:sz w:val="26"/>
          <w:szCs w:val="26"/>
        </w:rPr>
      </w:pPr>
      <w:r w:rsidRPr="00850E95">
        <w:rPr>
          <w:rFonts w:ascii="Candara" w:eastAsia="Times New Roman" w:hAnsi="Candara" w:cstheme="minorHAnsi"/>
          <w:b/>
          <w:sz w:val="26"/>
          <w:szCs w:val="26"/>
        </w:rPr>
        <w:t>Les Suppléants :</w:t>
      </w:r>
    </w:p>
    <w:p w14:paraId="42481D64"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 xml:space="preserve">Premier Délégué : </w:t>
      </w:r>
      <w:r>
        <w:rPr>
          <w:rFonts w:ascii="Candara" w:eastAsia="Times New Roman" w:hAnsi="Candara" w:cstheme="minorHAnsi"/>
          <w:sz w:val="26"/>
          <w:szCs w:val="26"/>
        </w:rPr>
        <w:t>Monsieur TOYOU Luc-Modeste</w:t>
      </w:r>
      <w:r w:rsidRPr="00850E95">
        <w:rPr>
          <w:rFonts w:ascii="Candara" w:eastAsia="Times New Roman" w:hAnsi="Candara" w:cstheme="minorHAnsi"/>
          <w:sz w:val="26"/>
          <w:szCs w:val="26"/>
        </w:rPr>
        <w:t xml:space="preserve">, </w:t>
      </w:r>
      <w:r>
        <w:rPr>
          <w:rFonts w:ascii="Candara" w:eastAsia="Times New Roman" w:hAnsi="Candara" w:cstheme="minorHAnsi"/>
          <w:sz w:val="26"/>
          <w:szCs w:val="26"/>
        </w:rPr>
        <w:t xml:space="preserve">Promoteur tontine </w:t>
      </w:r>
      <w:r w:rsidRPr="00850E95">
        <w:rPr>
          <w:rFonts w:ascii="Candara" w:eastAsia="Times New Roman" w:hAnsi="Candara" w:cstheme="minorHAnsi"/>
          <w:sz w:val="26"/>
          <w:szCs w:val="26"/>
        </w:rPr>
        <w:t xml:space="preserve">à </w:t>
      </w:r>
      <w:r>
        <w:rPr>
          <w:rFonts w:ascii="Candara" w:eastAsia="Times New Roman" w:hAnsi="Candara" w:cstheme="minorHAnsi"/>
          <w:sz w:val="26"/>
          <w:szCs w:val="26"/>
        </w:rPr>
        <w:t>Cococodji</w:t>
      </w:r>
      <w:r w:rsidRPr="00850E95">
        <w:rPr>
          <w:rFonts w:ascii="Candara" w:eastAsia="Times New Roman" w:hAnsi="Candara" w:cstheme="minorHAnsi"/>
          <w:sz w:val="26"/>
          <w:szCs w:val="26"/>
        </w:rPr>
        <w:t xml:space="preserve"> ;</w:t>
      </w:r>
    </w:p>
    <w:p w14:paraId="639C58DF" w14:textId="77777777" w:rsidR="00DE12DF" w:rsidRPr="00850E95" w:rsidRDefault="00DE12DF" w:rsidP="00EE26FB">
      <w:pPr>
        <w:spacing w:after="120" w:line="240" w:lineRule="auto"/>
        <w:ind w:left="-284"/>
        <w:jc w:val="both"/>
        <w:rPr>
          <w:rFonts w:ascii="Candara" w:eastAsia="Times New Roman" w:hAnsi="Candara" w:cstheme="minorHAnsi"/>
          <w:sz w:val="26"/>
          <w:szCs w:val="26"/>
        </w:rPr>
      </w:pPr>
      <w:r w:rsidRPr="00850E95">
        <w:rPr>
          <w:rFonts w:ascii="Candara" w:eastAsia="Times New Roman" w:hAnsi="Candara" w:cstheme="minorHAnsi"/>
          <w:b/>
          <w:sz w:val="26"/>
          <w:szCs w:val="26"/>
        </w:rPr>
        <w:t>Deuxième Délégué :</w:t>
      </w:r>
      <w:r w:rsidRPr="00850E95">
        <w:rPr>
          <w:rFonts w:ascii="Candara" w:eastAsia="Times New Roman" w:hAnsi="Candara" w:cstheme="minorHAnsi"/>
          <w:sz w:val="26"/>
          <w:szCs w:val="26"/>
        </w:rPr>
        <w:t xml:space="preserve"> </w:t>
      </w:r>
      <w:r>
        <w:rPr>
          <w:rFonts w:ascii="Candara" w:eastAsia="Times New Roman" w:hAnsi="Candara" w:cstheme="minorHAnsi"/>
          <w:sz w:val="26"/>
          <w:szCs w:val="26"/>
        </w:rPr>
        <w:t>Monsieur AGBO Roland, Promot</w:t>
      </w:r>
      <w:r w:rsidRPr="00850E95">
        <w:rPr>
          <w:rFonts w:ascii="Candara" w:eastAsia="Times New Roman" w:hAnsi="Candara" w:cstheme="minorHAnsi"/>
          <w:sz w:val="26"/>
          <w:szCs w:val="26"/>
        </w:rPr>
        <w:t>e</w:t>
      </w:r>
      <w:r>
        <w:rPr>
          <w:rFonts w:ascii="Candara" w:eastAsia="Times New Roman" w:hAnsi="Candara" w:cstheme="minorHAnsi"/>
          <w:sz w:val="26"/>
          <w:szCs w:val="26"/>
        </w:rPr>
        <w:t>ur</w:t>
      </w:r>
      <w:r w:rsidRPr="00850E95">
        <w:rPr>
          <w:rFonts w:ascii="Candara" w:eastAsia="Times New Roman" w:hAnsi="Candara" w:cstheme="minorHAnsi"/>
          <w:sz w:val="26"/>
          <w:szCs w:val="26"/>
        </w:rPr>
        <w:t xml:space="preserve"> tontine à </w:t>
      </w:r>
      <w:r>
        <w:rPr>
          <w:rFonts w:ascii="Candara" w:eastAsia="Times New Roman" w:hAnsi="Candara" w:cstheme="minorHAnsi"/>
          <w:sz w:val="26"/>
          <w:szCs w:val="26"/>
        </w:rPr>
        <w:t>Comé</w:t>
      </w:r>
      <w:r w:rsidRPr="00850E95">
        <w:rPr>
          <w:rFonts w:ascii="Candara" w:eastAsia="Times New Roman" w:hAnsi="Candara" w:cstheme="minorHAnsi"/>
          <w:sz w:val="26"/>
          <w:szCs w:val="26"/>
        </w:rPr>
        <w:t xml:space="preserve"> ;</w:t>
      </w:r>
    </w:p>
    <w:p w14:paraId="575CAAF6" w14:textId="10575468" w:rsidR="00DE12DF" w:rsidRDefault="00EE26FB" w:rsidP="00EE26FB">
      <w:pPr>
        <w:spacing w:after="120" w:line="240" w:lineRule="auto"/>
        <w:ind w:left="-426"/>
        <w:jc w:val="both"/>
        <w:rPr>
          <w:rFonts w:ascii="Candara" w:eastAsia="Times New Roman" w:hAnsi="Candara" w:cs="Calibri"/>
          <w:sz w:val="26"/>
          <w:szCs w:val="26"/>
        </w:rPr>
      </w:pPr>
      <w:r>
        <w:rPr>
          <w:rFonts w:ascii="Candara" w:eastAsia="Times New Roman" w:hAnsi="Candara" w:cstheme="minorHAnsi"/>
          <w:b/>
          <w:sz w:val="26"/>
          <w:szCs w:val="26"/>
        </w:rPr>
        <w:t xml:space="preserve">   </w:t>
      </w:r>
      <w:r w:rsidR="00DE12DF" w:rsidRPr="00850E95">
        <w:rPr>
          <w:rFonts w:ascii="Candara" w:eastAsia="Times New Roman" w:hAnsi="Candara" w:cstheme="minorHAnsi"/>
          <w:b/>
          <w:sz w:val="26"/>
          <w:szCs w:val="26"/>
        </w:rPr>
        <w:t>Troisième Délégué :</w:t>
      </w:r>
      <w:r w:rsidR="00DE12DF" w:rsidRPr="00850E95">
        <w:rPr>
          <w:rFonts w:ascii="Candara" w:eastAsia="Times New Roman" w:hAnsi="Candara" w:cstheme="minorHAnsi"/>
          <w:sz w:val="26"/>
          <w:szCs w:val="26"/>
        </w:rPr>
        <w:t xml:space="preserve"> Monsieur </w:t>
      </w:r>
      <w:r w:rsidR="00DE12DF">
        <w:rPr>
          <w:rFonts w:ascii="Candara" w:eastAsia="Times New Roman" w:hAnsi="Candara" w:cstheme="minorHAnsi"/>
          <w:sz w:val="26"/>
          <w:szCs w:val="26"/>
        </w:rPr>
        <w:t>SIE N’DAH Blaise</w:t>
      </w:r>
      <w:r w:rsidR="00DE12DF" w:rsidRPr="00850E95">
        <w:rPr>
          <w:rFonts w:ascii="Candara" w:eastAsia="Times New Roman" w:hAnsi="Candara" w:cstheme="minorHAnsi"/>
          <w:sz w:val="26"/>
          <w:szCs w:val="26"/>
        </w:rPr>
        <w:t xml:space="preserve">, Promoteur tontine à </w:t>
      </w:r>
      <w:r w:rsidR="00DE12DF">
        <w:rPr>
          <w:rFonts w:ascii="Candara" w:eastAsia="Times New Roman" w:hAnsi="Candara" w:cstheme="minorHAnsi"/>
          <w:sz w:val="26"/>
          <w:szCs w:val="26"/>
        </w:rPr>
        <w:t>Parakou</w:t>
      </w:r>
      <w:r w:rsidR="00DE12DF" w:rsidRPr="00850E95">
        <w:rPr>
          <w:rFonts w:ascii="Candara" w:eastAsia="Times New Roman" w:hAnsi="Candara" w:cstheme="minorHAnsi"/>
          <w:sz w:val="26"/>
          <w:szCs w:val="26"/>
        </w:rPr>
        <w:t>.</w:t>
      </w:r>
    </w:p>
    <w:p w14:paraId="6D75AF18" w14:textId="77777777" w:rsidR="004155AB" w:rsidRDefault="004155AB">
      <w:pPr>
        <w:rPr>
          <w:rFonts w:ascii="Candara" w:eastAsia="Times New Roman" w:hAnsi="Candara" w:cs="Calibri"/>
          <w:sz w:val="26"/>
          <w:szCs w:val="26"/>
        </w:rPr>
      </w:pPr>
      <w:r>
        <w:rPr>
          <w:rFonts w:ascii="Candara" w:eastAsia="Times New Roman" w:hAnsi="Candara" w:cs="Calibri"/>
          <w:sz w:val="26"/>
          <w:szCs w:val="26"/>
        </w:rPr>
        <w:br w:type="page"/>
      </w:r>
    </w:p>
    <w:p w14:paraId="0245125C" w14:textId="77777777" w:rsidR="00C4778F" w:rsidRPr="00B06BD0" w:rsidRDefault="00C4778F" w:rsidP="00C4778F">
      <w:pPr>
        <w:pStyle w:val="Paragraphedeliste"/>
        <w:numPr>
          <w:ilvl w:val="0"/>
          <w:numId w:val="24"/>
        </w:numPr>
        <w:spacing w:after="120"/>
        <w:jc w:val="both"/>
        <w:outlineLvl w:val="0"/>
        <w:rPr>
          <w:rFonts w:ascii="Candara" w:hAnsi="Candara"/>
          <w:b/>
          <w:bCs/>
          <w:sz w:val="26"/>
          <w:szCs w:val="26"/>
        </w:rPr>
      </w:pPr>
      <w:bookmarkStart w:id="84" w:name="_Toc130800447"/>
      <w:bookmarkStart w:id="85" w:name="_Toc486336677"/>
      <w:bookmarkStart w:id="86" w:name="_Toc166850378"/>
      <w:r w:rsidRPr="00B06BD0">
        <w:rPr>
          <w:rFonts w:ascii="Candara" w:hAnsi="Candara"/>
          <w:b/>
          <w:bCs/>
          <w:sz w:val="26"/>
          <w:szCs w:val="26"/>
        </w:rPr>
        <w:lastRenderedPageBreak/>
        <w:t>Présentation de la COOPEC-AD/BENIN en chiffre</w:t>
      </w:r>
      <w:bookmarkEnd w:id="84"/>
      <w:bookmarkEnd w:id="86"/>
    </w:p>
    <w:p w14:paraId="2EDE0EB1" w14:textId="77777777" w:rsidR="00C4778F" w:rsidRDefault="00C4778F" w:rsidP="00C4778F">
      <w:pPr>
        <w:jc w:val="both"/>
        <w:rPr>
          <w:rFonts w:ascii="Candara" w:hAnsi="Candara"/>
          <w:sz w:val="26"/>
          <w:szCs w:val="26"/>
        </w:rPr>
      </w:pPr>
      <w:r>
        <w:rPr>
          <w:rFonts w:ascii="Candara" w:hAnsi="Candara"/>
          <w:sz w:val="26"/>
          <w:szCs w:val="26"/>
        </w:rPr>
        <w:t>L’institution connait une progression depuis sa création et ceci se fait ressentir dans les indicateurs financiers que sont la clientèle, l’épargne et le crédit. Il sera question ici de présenter ces différents indicateurs sous plusieurs aspects (classification selon les adhérents, selon les produits et selon les agences).</w:t>
      </w:r>
    </w:p>
    <w:p w14:paraId="17E669C8" w14:textId="77777777" w:rsidR="00C4778F" w:rsidRPr="007C6E1F" w:rsidRDefault="00C4778F" w:rsidP="00C4778F">
      <w:pPr>
        <w:pStyle w:val="Paragraphedeliste"/>
        <w:numPr>
          <w:ilvl w:val="1"/>
          <w:numId w:val="24"/>
        </w:numPr>
        <w:jc w:val="both"/>
        <w:outlineLvl w:val="1"/>
        <w:rPr>
          <w:rFonts w:ascii="Candara" w:hAnsi="Candara"/>
          <w:b/>
          <w:bCs/>
          <w:sz w:val="26"/>
          <w:szCs w:val="26"/>
        </w:rPr>
      </w:pPr>
      <w:bookmarkStart w:id="87" w:name="_Toc130800448"/>
      <w:bookmarkStart w:id="88" w:name="_Toc166850379"/>
      <w:r w:rsidRPr="007C6E1F">
        <w:rPr>
          <w:rFonts w:ascii="Candara" w:hAnsi="Candara"/>
          <w:b/>
          <w:bCs/>
          <w:sz w:val="26"/>
          <w:szCs w:val="26"/>
        </w:rPr>
        <w:t>Evolution de la clientèle de l’institution</w:t>
      </w:r>
      <w:bookmarkEnd w:id="87"/>
      <w:bookmarkEnd w:id="88"/>
    </w:p>
    <w:p w14:paraId="7D74E117" w14:textId="77777777" w:rsidR="00C4778F" w:rsidRDefault="00C4778F" w:rsidP="00C4778F">
      <w:pPr>
        <w:spacing w:after="160"/>
        <w:ind w:left="-284"/>
        <w:jc w:val="both"/>
        <w:rPr>
          <w:rFonts w:ascii="Candara" w:hAnsi="Candara"/>
          <w:strike/>
          <w:sz w:val="26"/>
          <w:szCs w:val="26"/>
        </w:rPr>
      </w:pPr>
      <w:r>
        <w:rPr>
          <w:rFonts w:ascii="Candara" w:hAnsi="Candara"/>
          <w:sz w:val="26"/>
          <w:szCs w:val="26"/>
        </w:rPr>
        <w:t xml:space="preserve">La clientèle de la COOPEC-AD/BENIN a connu une variation de 12,62% entre 2022 et 2023 avec une augmentation en nombre de 7 686 dont </w:t>
      </w:r>
      <w:r w:rsidRPr="00D90B8B">
        <w:rPr>
          <w:rFonts w:ascii="Candara" w:hAnsi="Candara"/>
          <w:sz w:val="26"/>
          <w:szCs w:val="26"/>
        </w:rPr>
        <w:t>5 304 femmes</w:t>
      </w:r>
      <w:r>
        <w:rPr>
          <w:rFonts w:ascii="Candara" w:hAnsi="Candara"/>
          <w:sz w:val="26"/>
          <w:szCs w:val="26"/>
        </w:rPr>
        <w:t xml:space="preserve">. Ce niveau de variation est en baisse par rapport à celle de 2022 à cause de la non ouverture </w:t>
      </w:r>
      <w:r w:rsidRPr="00053BFF">
        <w:rPr>
          <w:rFonts w:ascii="Candara" w:hAnsi="Candara"/>
          <w:sz w:val="26"/>
          <w:szCs w:val="26"/>
        </w:rPr>
        <w:t xml:space="preserve">de </w:t>
      </w:r>
      <w:r w:rsidRPr="00D90B8B">
        <w:rPr>
          <w:rFonts w:ascii="Candara" w:hAnsi="Candara"/>
          <w:sz w:val="26"/>
          <w:szCs w:val="26"/>
        </w:rPr>
        <w:t>nouvelles agences</w:t>
      </w:r>
      <w:r>
        <w:rPr>
          <w:rFonts w:ascii="Candara" w:hAnsi="Candara"/>
          <w:sz w:val="26"/>
          <w:szCs w:val="26"/>
        </w:rPr>
        <w:t xml:space="preserve"> en 2023. </w:t>
      </w:r>
    </w:p>
    <w:p w14:paraId="07EC1B7B" w14:textId="625AE1A1" w:rsidR="00C4778F" w:rsidRDefault="00C4778F" w:rsidP="00C4778F">
      <w:pPr>
        <w:spacing w:after="160"/>
        <w:ind w:left="-284"/>
        <w:jc w:val="both"/>
        <w:rPr>
          <w:rFonts w:ascii="Candara" w:hAnsi="Candara"/>
          <w:sz w:val="26"/>
          <w:szCs w:val="26"/>
        </w:rPr>
      </w:pPr>
      <w:r>
        <w:rPr>
          <w:rFonts w:ascii="Candara" w:hAnsi="Candara"/>
          <w:sz w:val="26"/>
          <w:szCs w:val="26"/>
        </w:rPr>
        <w:t xml:space="preserve"> L’institution est ouverte à toute la population béninoise sans </w:t>
      </w:r>
      <w:r w:rsidRPr="00D90B8B">
        <w:rPr>
          <w:rFonts w:ascii="Candara" w:hAnsi="Candara"/>
          <w:sz w:val="26"/>
          <w:szCs w:val="26"/>
        </w:rPr>
        <w:t>discrimination fondée sur la race, le sexe, l’appartenance religieuse ou politique, ou quelque autre caractéristique n’ayant pas de lien direct avec les opérations de la caisse</w:t>
      </w:r>
      <w:r>
        <w:rPr>
          <w:rFonts w:ascii="Candara" w:hAnsi="Candara"/>
          <w:sz w:val="26"/>
          <w:szCs w:val="26"/>
        </w:rPr>
        <w:t xml:space="preserve">. Le portefeuille client est très varié et en majorité dominé par les adhérents de sexe féminin. Une autre clientèle non quantifiable est celle qui vient pour les opérations de transfert rapide et qui parfois découvre les autres services offerts par l’institution. </w:t>
      </w:r>
    </w:p>
    <w:p w14:paraId="07E6F55C" w14:textId="77777777" w:rsidR="00C4778F" w:rsidRDefault="00C4778F" w:rsidP="00C4778F">
      <w:pPr>
        <w:spacing w:after="160"/>
        <w:ind w:left="-284"/>
        <w:jc w:val="both"/>
        <w:rPr>
          <w:rFonts w:ascii="Candara" w:hAnsi="Candara"/>
          <w:sz w:val="26"/>
          <w:szCs w:val="26"/>
        </w:rPr>
      </w:pPr>
      <w:r>
        <w:rPr>
          <w:rFonts w:ascii="Candara" w:hAnsi="Candara"/>
          <w:sz w:val="26"/>
          <w:szCs w:val="26"/>
        </w:rPr>
        <w:t>Les graphes suivants présentent quelques aspects de la composition en clientèle de l’institution</w:t>
      </w:r>
    </w:p>
    <w:p w14:paraId="425F7C53" w14:textId="47BEF2ED" w:rsidR="00C4778F" w:rsidRDefault="00AB43D6" w:rsidP="002054B8">
      <w:pPr>
        <w:pStyle w:val="Lgende"/>
      </w:pPr>
      <w:bookmarkStart w:id="89" w:name="_Toc130800494"/>
      <w:bookmarkStart w:id="90" w:name="_Toc166850321"/>
      <w:r w:rsidRPr="00AD06F6">
        <w:t xml:space="preserve">Graphe </w:t>
      </w:r>
      <w:r w:rsidR="007C30A9" w:rsidRPr="00AD06F6">
        <w:t>4</w:t>
      </w:r>
      <w:r w:rsidR="00C4778F" w:rsidRPr="00AD06F6">
        <w:t> : Effectif de la clientèle</w:t>
      </w:r>
      <w:bookmarkEnd w:id="89"/>
      <w:bookmarkEnd w:id="90"/>
    </w:p>
    <w:p w14:paraId="643154F1" w14:textId="77777777" w:rsidR="00C4778F" w:rsidRDefault="00C4778F" w:rsidP="00C4778F">
      <w:pPr>
        <w:spacing w:after="160"/>
        <w:ind w:left="-284"/>
        <w:jc w:val="both"/>
        <w:rPr>
          <w:rFonts w:ascii="Candara" w:hAnsi="Candara"/>
          <w:sz w:val="26"/>
          <w:szCs w:val="26"/>
        </w:rPr>
      </w:pPr>
      <w:r>
        <w:rPr>
          <w:rFonts w:ascii="Candara" w:hAnsi="Candara"/>
          <w:noProof/>
          <w:sz w:val="26"/>
          <w:szCs w:val="26"/>
        </w:rPr>
        <w:drawing>
          <wp:anchor distT="0" distB="0" distL="114300" distR="114300" simplePos="0" relativeHeight="251710976" behindDoc="0" locked="0" layoutInCell="1" allowOverlap="1" wp14:anchorId="1CE443E4" wp14:editId="5C63A45E">
            <wp:simplePos x="781050" y="5019675"/>
            <wp:positionH relativeFrom="margin">
              <wp:align>left</wp:align>
            </wp:positionH>
            <wp:positionV relativeFrom="paragraph">
              <wp:align>top</wp:align>
            </wp:positionV>
            <wp:extent cx="2990850" cy="2948940"/>
            <wp:effectExtent l="57150" t="38100" r="57150" b="8001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Pr>
          <w:rFonts w:ascii="Candara" w:hAnsi="Candara"/>
          <w:sz w:val="26"/>
          <w:szCs w:val="26"/>
        </w:rPr>
        <w:t xml:space="preserve">L’effectif de la clientèle au 31 décembre 2023 est de 68 597 contre </w:t>
      </w:r>
      <w:r w:rsidRPr="00D90B8B">
        <w:rPr>
          <w:rFonts w:ascii="Candara" w:hAnsi="Candara"/>
          <w:sz w:val="26"/>
          <w:szCs w:val="26"/>
        </w:rPr>
        <w:t xml:space="preserve">60 911 </w:t>
      </w:r>
      <w:r>
        <w:rPr>
          <w:rFonts w:ascii="Candara" w:hAnsi="Candara"/>
          <w:sz w:val="26"/>
          <w:szCs w:val="26"/>
        </w:rPr>
        <w:t xml:space="preserve">en 2022. Les femmes représentent 66% de cet effectif et les hommes 30%. </w:t>
      </w:r>
      <w:r w:rsidRPr="00D90B8B">
        <w:rPr>
          <w:rFonts w:ascii="Candara" w:hAnsi="Candara"/>
          <w:sz w:val="26"/>
          <w:szCs w:val="26"/>
        </w:rPr>
        <w:t>Les groupes sont constitués des groupements de femmes et des Eglises et démembrements d’Eglises</w:t>
      </w:r>
      <w:r>
        <w:rPr>
          <w:rFonts w:ascii="Candara" w:hAnsi="Candara"/>
          <w:sz w:val="26"/>
          <w:szCs w:val="26"/>
        </w:rPr>
        <w:t>.</w:t>
      </w:r>
    </w:p>
    <w:p w14:paraId="539484C1" w14:textId="11355578" w:rsidR="00C4778F" w:rsidRDefault="00C4778F" w:rsidP="00C4778F">
      <w:pPr>
        <w:spacing w:after="160"/>
        <w:ind w:left="-284"/>
        <w:jc w:val="both"/>
        <w:rPr>
          <w:rFonts w:ascii="Candara" w:hAnsi="Candara"/>
          <w:sz w:val="26"/>
          <w:szCs w:val="26"/>
        </w:rPr>
      </w:pPr>
      <w:r>
        <w:rPr>
          <w:rFonts w:ascii="Candara" w:hAnsi="Candara"/>
          <w:sz w:val="26"/>
          <w:szCs w:val="26"/>
        </w:rPr>
        <w:t xml:space="preserve">Le graphe suivant fait une présentation de l’évolution de la clientèle sur les trois dernières années. </w:t>
      </w:r>
    </w:p>
    <w:p w14:paraId="461C8F3F" w14:textId="50B035A2" w:rsidR="007C30A9" w:rsidRDefault="007C30A9" w:rsidP="00C4778F">
      <w:pPr>
        <w:spacing w:after="160"/>
        <w:ind w:left="-284"/>
        <w:jc w:val="both"/>
        <w:rPr>
          <w:rFonts w:ascii="Candara" w:hAnsi="Candara"/>
          <w:sz w:val="26"/>
          <w:szCs w:val="26"/>
        </w:rPr>
      </w:pPr>
    </w:p>
    <w:p w14:paraId="13066836" w14:textId="77D8A9B8" w:rsidR="007C30A9" w:rsidRDefault="007C30A9" w:rsidP="00C4778F">
      <w:pPr>
        <w:spacing w:after="160"/>
        <w:ind w:left="-284"/>
        <w:jc w:val="both"/>
        <w:rPr>
          <w:rFonts w:ascii="Candara" w:hAnsi="Candara"/>
          <w:sz w:val="26"/>
          <w:szCs w:val="26"/>
        </w:rPr>
      </w:pPr>
    </w:p>
    <w:p w14:paraId="4DF3EA55" w14:textId="2171ADB3" w:rsidR="007C30A9" w:rsidRDefault="007C30A9" w:rsidP="00C4778F">
      <w:pPr>
        <w:spacing w:after="160"/>
        <w:ind w:left="-284"/>
        <w:jc w:val="both"/>
        <w:rPr>
          <w:rFonts w:ascii="Candara" w:hAnsi="Candara"/>
          <w:sz w:val="26"/>
          <w:szCs w:val="26"/>
        </w:rPr>
      </w:pPr>
    </w:p>
    <w:p w14:paraId="2121784E" w14:textId="1C111EBB" w:rsidR="007C30A9" w:rsidRDefault="007C30A9" w:rsidP="00C4778F">
      <w:pPr>
        <w:spacing w:after="160"/>
        <w:ind w:left="-284"/>
        <w:jc w:val="both"/>
        <w:rPr>
          <w:rFonts w:ascii="Candara" w:hAnsi="Candara"/>
          <w:sz w:val="26"/>
          <w:szCs w:val="26"/>
        </w:rPr>
      </w:pPr>
    </w:p>
    <w:p w14:paraId="57D4AFF8" w14:textId="156F943D" w:rsidR="007C30A9" w:rsidRDefault="007C30A9" w:rsidP="00C4778F">
      <w:pPr>
        <w:spacing w:after="160"/>
        <w:ind w:left="-284"/>
        <w:jc w:val="both"/>
        <w:rPr>
          <w:rFonts w:ascii="Candara" w:hAnsi="Candara"/>
          <w:sz w:val="26"/>
          <w:szCs w:val="26"/>
        </w:rPr>
      </w:pPr>
    </w:p>
    <w:p w14:paraId="524A9D76" w14:textId="74D30AB2" w:rsidR="007C30A9" w:rsidRDefault="007C30A9" w:rsidP="002054B8">
      <w:pPr>
        <w:pStyle w:val="Lgende"/>
      </w:pPr>
      <w:bookmarkStart w:id="91" w:name="_Toc166850322"/>
      <w:r>
        <w:lastRenderedPageBreak/>
        <w:t>Graphe 5 : Evolution de la clientèle</w:t>
      </w:r>
      <w:bookmarkEnd w:id="91"/>
    </w:p>
    <w:p w14:paraId="03B5CCD7" w14:textId="77777777" w:rsidR="00C4778F" w:rsidRDefault="00C4778F" w:rsidP="00860FB9">
      <w:pPr>
        <w:spacing w:after="160"/>
        <w:ind w:left="426"/>
        <w:jc w:val="both"/>
        <w:rPr>
          <w:rFonts w:ascii="Candara" w:hAnsi="Candara"/>
          <w:sz w:val="26"/>
          <w:szCs w:val="26"/>
        </w:rPr>
      </w:pPr>
      <w:r>
        <w:rPr>
          <w:rFonts w:ascii="Candara" w:hAnsi="Candara"/>
          <w:noProof/>
          <w:sz w:val="26"/>
          <w:szCs w:val="26"/>
        </w:rPr>
        <w:drawing>
          <wp:inline distT="0" distB="0" distL="0" distR="0" wp14:anchorId="21DCA1D9" wp14:editId="2839B635">
            <wp:extent cx="5486400" cy="32004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FF6B8" w14:textId="77777777" w:rsidR="00C4778F" w:rsidRDefault="00C4778F" w:rsidP="00C4778F">
      <w:pPr>
        <w:spacing w:after="160"/>
        <w:ind w:left="-284"/>
        <w:jc w:val="both"/>
        <w:rPr>
          <w:rFonts w:ascii="Candara" w:hAnsi="Candara"/>
          <w:sz w:val="26"/>
          <w:szCs w:val="26"/>
        </w:rPr>
      </w:pPr>
    </w:p>
    <w:p w14:paraId="7828EDE5" w14:textId="77777777" w:rsidR="00C4778F" w:rsidRPr="00B06BD0" w:rsidRDefault="00C4778F" w:rsidP="00C4778F">
      <w:pPr>
        <w:pStyle w:val="Paragraphedeliste"/>
        <w:numPr>
          <w:ilvl w:val="1"/>
          <w:numId w:val="24"/>
        </w:numPr>
        <w:spacing w:after="160"/>
        <w:outlineLvl w:val="1"/>
        <w:rPr>
          <w:rFonts w:ascii="Candara" w:hAnsi="Candara"/>
          <w:b/>
          <w:bCs/>
          <w:sz w:val="26"/>
          <w:szCs w:val="26"/>
        </w:rPr>
      </w:pPr>
      <w:bookmarkStart w:id="92" w:name="_Toc130800449"/>
      <w:bookmarkStart w:id="93" w:name="_Toc166850380"/>
      <w:r w:rsidRPr="00B06BD0">
        <w:rPr>
          <w:rFonts w:ascii="Candara" w:hAnsi="Candara"/>
          <w:b/>
          <w:bCs/>
          <w:sz w:val="26"/>
          <w:szCs w:val="26"/>
        </w:rPr>
        <w:t>Mobilisation des ressources</w:t>
      </w:r>
      <w:bookmarkEnd w:id="92"/>
      <w:bookmarkEnd w:id="93"/>
    </w:p>
    <w:p w14:paraId="553B7089" w14:textId="77777777" w:rsidR="00C4778F" w:rsidRDefault="00C4778F" w:rsidP="00C4778F">
      <w:pPr>
        <w:spacing w:after="160"/>
        <w:ind w:left="142"/>
        <w:jc w:val="both"/>
        <w:rPr>
          <w:rFonts w:ascii="Candara" w:hAnsi="Candara"/>
          <w:sz w:val="26"/>
          <w:szCs w:val="26"/>
        </w:rPr>
      </w:pPr>
      <w:r>
        <w:rPr>
          <w:rFonts w:ascii="Candara" w:hAnsi="Candara"/>
          <w:sz w:val="26"/>
          <w:szCs w:val="26"/>
        </w:rPr>
        <w:t xml:space="preserve">Les ressources de l’institution sont constituées exclusivement de l’épargne et du capital social. L’épargne est la part du revenu non consommé et le net des transactions de l’institution avec la clientèle en ce qui concerne les dépôts et les retraits. </w:t>
      </w:r>
    </w:p>
    <w:p w14:paraId="64592BD5" w14:textId="77777777" w:rsidR="00C4778F" w:rsidRDefault="00C4778F" w:rsidP="00C4778F">
      <w:pPr>
        <w:pStyle w:val="Paragraphedeliste"/>
        <w:numPr>
          <w:ilvl w:val="2"/>
          <w:numId w:val="24"/>
        </w:numPr>
        <w:spacing w:after="160"/>
        <w:outlineLvl w:val="2"/>
        <w:rPr>
          <w:rFonts w:ascii="Candara" w:hAnsi="Candara"/>
          <w:b/>
          <w:bCs/>
          <w:sz w:val="26"/>
          <w:szCs w:val="26"/>
        </w:rPr>
      </w:pPr>
      <w:bookmarkStart w:id="94" w:name="_Toc130800450"/>
      <w:bookmarkStart w:id="95" w:name="_Toc166850381"/>
      <w:r w:rsidRPr="00E75DA9">
        <w:rPr>
          <w:rFonts w:ascii="Candara" w:hAnsi="Candara"/>
          <w:b/>
          <w:bCs/>
          <w:sz w:val="26"/>
          <w:szCs w:val="26"/>
        </w:rPr>
        <w:t>Le capital social de l’institution</w:t>
      </w:r>
      <w:bookmarkEnd w:id="94"/>
      <w:bookmarkEnd w:id="95"/>
    </w:p>
    <w:p w14:paraId="4BF37214" w14:textId="77777777" w:rsidR="00C4778F" w:rsidRDefault="00C4778F" w:rsidP="00C4778F">
      <w:pPr>
        <w:spacing w:after="160"/>
        <w:jc w:val="both"/>
        <w:rPr>
          <w:rFonts w:ascii="Candara" w:hAnsi="Candara"/>
          <w:sz w:val="26"/>
          <w:szCs w:val="26"/>
        </w:rPr>
      </w:pPr>
      <w:r w:rsidRPr="00D6323F">
        <w:rPr>
          <w:rFonts w:ascii="Candara" w:hAnsi="Candara"/>
          <w:sz w:val="26"/>
          <w:szCs w:val="26"/>
        </w:rPr>
        <w:t xml:space="preserve">Le capital social de la COOPEC-AD/BENIN est constitué des parts sociales souscrites par les membres. La valeur nominale de cette part est de 1000 FCFA. A l’adhésion, la souscription d’une part sociale est obligatoire et la mise en place d’un crédit pour un membre est aussi </w:t>
      </w:r>
      <w:r>
        <w:rPr>
          <w:rFonts w:ascii="Candara" w:hAnsi="Candara"/>
          <w:sz w:val="26"/>
          <w:szCs w:val="26"/>
        </w:rPr>
        <w:t>conditionnée</w:t>
      </w:r>
      <w:r w:rsidRPr="00D6323F">
        <w:rPr>
          <w:rFonts w:ascii="Candara" w:hAnsi="Candara"/>
          <w:sz w:val="26"/>
          <w:szCs w:val="26"/>
        </w:rPr>
        <w:t xml:space="preserve"> </w:t>
      </w:r>
      <w:r>
        <w:rPr>
          <w:rFonts w:ascii="Candara" w:hAnsi="Candara"/>
          <w:sz w:val="26"/>
          <w:szCs w:val="26"/>
        </w:rPr>
        <w:t>par le</w:t>
      </w:r>
      <w:r w:rsidRPr="00D6323F">
        <w:rPr>
          <w:rFonts w:ascii="Candara" w:hAnsi="Candara"/>
          <w:sz w:val="26"/>
          <w:szCs w:val="26"/>
        </w:rPr>
        <w:t xml:space="preserve"> payement d’une part sociale </w:t>
      </w:r>
      <w:r>
        <w:rPr>
          <w:rFonts w:ascii="Candara" w:hAnsi="Candara"/>
          <w:sz w:val="26"/>
          <w:szCs w:val="26"/>
        </w:rPr>
        <w:t>de</w:t>
      </w:r>
      <w:r w:rsidRPr="00D6323F">
        <w:rPr>
          <w:rFonts w:ascii="Candara" w:hAnsi="Candara"/>
          <w:sz w:val="26"/>
          <w:szCs w:val="26"/>
        </w:rPr>
        <w:t xml:space="preserve"> </w:t>
      </w:r>
      <w:r>
        <w:rPr>
          <w:rFonts w:ascii="Candara" w:hAnsi="Candara"/>
          <w:sz w:val="26"/>
          <w:szCs w:val="26"/>
        </w:rPr>
        <w:t xml:space="preserve">1000 FCFA par tranche de 50 000 FCFA </w:t>
      </w:r>
      <w:r w:rsidRPr="00D6323F">
        <w:rPr>
          <w:rFonts w:ascii="Candara" w:hAnsi="Candara"/>
          <w:sz w:val="26"/>
          <w:szCs w:val="26"/>
        </w:rPr>
        <w:t>du montant de crédit à décaisser</w:t>
      </w:r>
      <w:r>
        <w:rPr>
          <w:rFonts w:ascii="Candara" w:hAnsi="Candara"/>
          <w:sz w:val="26"/>
          <w:szCs w:val="26"/>
        </w:rPr>
        <w:t xml:space="preserve">. </w:t>
      </w:r>
      <w:r w:rsidRPr="00D6323F">
        <w:rPr>
          <w:rFonts w:ascii="Candara" w:hAnsi="Candara"/>
          <w:sz w:val="26"/>
          <w:szCs w:val="26"/>
        </w:rPr>
        <w:t>Ainsi une fois payé</w:t>
      </w:r>
      <w:r>
        <w:rPr>
          <w:rFonts w:ascii="Candara" w:hAnsi="Candara"/>
          <w:sz w:val="26"/>
          <w:szCs w:val="26"/>
        </w:rPr>
        <w:t>e</w:t>
      </w:r>
      <w:r w:rsidRPr="00D6323F">
        <w:rPr>
          <w:rFonts w:ascii="Candara" w:hAnsi="Candara"/>
          <w:sz w:val="26"/>
          <w:szCs w:val="26"/>
        </w:rPr>
        <w:t xml:space="preserve">, aucun autre payement n’est requis si le montant </w:t>
      </w:r>
      <w:r>
        <w:rPr>
          <w:rFonts w:ascii="Candara" w:hAnsi="Candara"/>
          <w:sz w:val="26"/>
          <w:szCs w:val="26"/>
        </w:rPr>
        <w:t>accordé</w:t>
      </w:r>
      <w:r w:rsidRPr="00D6323F">
        <w:rPr>
          <w:rFonts w:ascii="Candara" w:hAnsi="Candara"/>
          <w:sz w:val="26"/>
          <w:szCs w:val="26"/>
        </w:rPr>
        <w:t xml:space="preserve"> </w:t>
      </w:r>
      <w:r>
        <w:rPr>
          <w:rFonts w:ascii="Candara" w:hAnsi="Candara"/>
          <w:sz w:val="26"/>
          <w:szCs w:val="26"/>
        </w:rPr>
        <w:t>n’</w:t>
      </w:r>
      <w:r w:rsidRPr="00D6323F">
        <w:rPr>
          <w:rFonts w:ascii="Candara" w:hAnsi="Candara"/>
          <w:sz w:val="26"/>
          <w:szCs w:val="26"/>
        </w:rPr>
        <w:t>est pas augmenté</w:t>
      </w:r>
      <w:r>
        <w:rPr>
          <w:rFonts w:ascii="Candara" w:hAnsi="Candara"/>
          <w:sz w:val="26"/>
          <w:szCs w:val="26"/>
        </w:rPr>
        <w:t xml:space="preserve">. </w:t>
      </w:r>
    </w:p>
    <w:p w14:paraId="556C5217" w14:textId="77777777" w:rsidR="00C4778F" w:rsidRDefault="00C4778F" w:rsidP="00C4778F">
      <w:pPr>
        <w:spacing w:after="160"/>
        <w:jc w:val="both"/>
        <w:rPr>
          <w:rFonts w:ascii="Candara" w:hAnsi="Candara"/>
          <w:sz w:val="26"/>
          <w:szCs w:val="26"/>
        </w:rPr>
      </w:pPr>
      <w:r>
        <w:rPr>
          <w:rFonts w:ascii="Candara" w:hAnsi="Candara"/>
          <w:sz w:val="26"/>
          <w:szCs w:val="26"/>
        </w:rPr>
        <w:t xml:space="preserve">Le tableau suivant présente une répartition de la part sociale par agence et par type </w:t>
      </w:r>
      <w:r w:rsidRPr="00D90B8B">
        <w:rPr>
          <w:rFonts w:ascii="Candara" w:hAnsi="Candara"/>
          <w:sz w:val="26"/>
          <w:szCs w:val="26"/>
        </w:rPr>
        <w:t>d’adhérent</w:t>
      </w:r>
      <w:r>
        <w:rPr>
          <w:rFonts w:ascii="Candara" w:hAnsi="Candara"/>
          <w:sz w:val="26"/>
          <w:szCs w:val="26"/>
        </w:rPr>
        <w:t>.</w:t>
      </w:r>
    </w:p>
    <w:p w14:paraId="4E789DF7" w14:textId="77777777" w:rsidR="00AB43D6" w:rsidRDefault="00AB43D6" w:rsidP="00C4778F">
      <w:pPr>
        <w:spacing w:after="160"/>
        <w:jc w:val="both"/>
        <w:rPr>
          <w:rFonts w:ascii="Candara" w:hAnsi="Candara"/>
          <w:sz w:val="26"/>
          <w:szCs w:val="26"/>
        </w:rPr>
      </w:pPr>
    </w:p>
    <w:p w14:paraId="0450E500" w14:textId="77777777" w:rsidR="00AB43D6" w:rsidRDefault="00AB43D6" w:rsidP="00C4778F">
      <w:pPr>
        <w:spacing w:after="160"/>
        <w:jc w:val="both"/>
        <w:rPr>
          <w:rFonts w:ascii="Candara" w:hAnsi="Candara"/>
          <w:sz w:val="26"/>
          <w:szCs w:val="26"/>
        </w:rPr>
      </w:pPr>
    </w:p>
    <w:p w14:paraId="2E6DE36E" w14:textId="77777777" w:rsidR="00AB43D6" w:rsidRDefault="00AB43D6" w:rsidP="00C4778F">
      <w:pPr>
        <w:spacing w:after="160"/>
        <w:jc w:val="both"/>
        <w:rPr>
          <w:rFonts w:ascii="Candara" w:hAnsi="Candara"/>
          <w:sz w:val="26"/>
          <w:szCs w:val="26"/>
        </w:rPr>
      </w:pPr>
    </w:p>
    <w:p w14:paraId="48BAAFCD" w14:textId="77777777" w:rsidR="00AB43D6" w:rsidRDefault="00AB43D6" w:rsidP="00C4778F">
      <w:pPr>
        <w:spacing w:after="160"/>
        <w:jc w:val="both"/>
        <w:rPr>
          <w:rFonts w:ascii="Candara" w:hAnsi="Candara"/>
          <w:sz w:val="26"/>
          <w:szCs w:val="26"/>
        </w:rPr>
      </w:pPr>
    </w:p>
    <w:p w14:paraId="3CF73832" w14:textId="77777777" w:rsidR="00AB43D6" w:rsidRDefault="00AB43D6" w:rsidP="00C4778F">
      <w:pPr>
        <w:spacing w:after="160"/>
        <w:jc w:val="both"/>
        <w:rPr>
          <w:rFonts w:ascii="Candara" w:hAnsi="Candara"/>
          <w:sz w:val="26"/>
          <w:szCs w:val="26"/>
        </w:rPr>
      </w:pPr>
    </w:p>
    <w:p w14:paraId="37961A9E" w14:textId="2E73D5DF" w:rsidR="00C4778F" w:rsidRDefault="00AB43D6" w:rsidP="002054B8">
      <w:pPr>
        <w:pStyle w:val="Lgende"/>
      </w:pPr>
      <w:bookmarkStart w:id="96" w:name="_Toc130800495"/>
      <w:bookmarkStart w:id="97" w:name="_Toc166850323"/>
      <w:r>
        <w:lastRenderedPageBreak/>
        <w:t>Tableau 4</w:t>
      </w:r>
      <w:r w:rsidR="00C4778F">
        <w:t xml:space="preserve">: Répartition du capital social par </w:t>
      </w:r>
      <w:bookmarkEnd w:id="96"/>
      <w:r w:rsidR="00C4778F">
        <w:t>Agence</w:t>
      </w:r>
      <w:bookmarkEnd w:id="97"/>
    </w:p>
    <w:bookmarkStart w:id="98" w:name="_MON_1739799187"/>
    <w:bookmarkEnd w:id="98"/>
    <w:bookmarkStart w:id="99" w:name="_MON_1739796221"/>
    <w:bookmarkEnd w:id="99"/>
    <w:p w14:paraId="1487E635" w14:textId="21344D3C" w:rsidR="00C4778F" w:rsidRPr="00D6323F" w:rsidRDefault="003C6C7A" w:rsidP="00C4778F">
      <w:pPr>
        <w:spacing w:after="160"/>
        <w:ind w:hanging="709"/>
        <w:rPr>
          <w:rFonts w:ascii="Candara" w:hAnsi="Candara"/>
          <w:sz w:val="26"/>
          <w:szCs w:val="26"/>
        </w:rPr>
      </w:pPr>
      <w:r w:rsidRPr="009E534A">
        <w:rPr>
          <w:rFonts w:ascii="Candara" w:hAnsi="Candara" w:cs="Times New Roman"/>
          <w:b/>
          <w:bCs/>
          <w:sz w:val="26"/>
          <w:szCs w:val="26"/>
          <w:u w:val="single"/>
        </w:rPr>
        <w:object w:dxaOrig="12006" w:dyaOrig="5498" w14:anchorId="72F74DDA">
          <v:shape id="_x0000_i1026" type="#_x0000_t75" style="width:540.75pt;height:350.25pt" o:ole="">
            <v:imagedata r:id="rId23" o:title=""/>
          </v:shape>
          <o:OLEObject Type="Embed" ProgID="Excel.Sheet.12" ShapeID="_x0000_i1026" DrawAspect="Content" ObjectID="_1777463189" r:id="rId24"/>
        </w:object>
      </w:r>
    </w:p>
    <w:p w14:paraId="3C974BAE" w14:textId="2311C125" w:rsidR="00C4778F" w:rsidRPr="0025098A" w:rsidRDefault="00C4778F" w:rsidP="00C4778F">
      <w:pPr>
        <w:spacing w:after="0"/>
        <w:jc w:val="both"/>
        <w:rPr>
          <w:rFonts w:ascii="Candara" w:hAnsi="Candara" w:cs="Times New Roman"/>
          <w:bCs/>
          <w:color w:val="000000" w:themeColor="text1"/>
          <w:sz w:val="26"/>
          <w:szCs w:val="26"/>
        </w:rPr>
      </w:pPr>
      <w:r w:rsidRPr="0025098A">
        <w:rPr>
          <w:rFonts w:ascii="Candara" w:hAnsi="Candara" w:cs="Times New Roman"/>
          <w:bCs/>
          <w:color w:val="000000" w:themeColor="text1"/>
          <w:sz w:val="26"/>
          <w:szCs w:val="26"/>
        </w:rPr>
        <w:t xml:space="preserve">Au cours </w:t>
      </w:r>
      <w:r>
        <w:rPr>
          <w:rFonts w:ascii="Candara" w:hAnsi="Candara" w:cs="Times New Roman"/>
          <w:bCs/>
          <w:color w:val="000000" w:themeColor="text1"/>
          <w:sz w:val="26"/>
          <w:szCs w:val="26"/>
        </w:rPr>
        <w:t>de l’exercice,</w:t>
      </w:r>
      <w:r w:rsidRPr="0025098A">
        <w:rPr>
          <w:rFonts w:ascii="Candara" w:hAnsi="Candara" w:cs="Times New Roman"/>
          <w:bCs/>
          <w:color w:val="000000" w:themeColor="text1"/>
          <w:sz w:val="26"/>
          <w:szCs w:val="26"/>
        </w:rPr>
        <w:t xml:space="preserve"> </w:t>
      </w:r>
      <w:r w:rsidRPr="002F27E9">
        <w:rPr>
          <w:rFonts w:ascii="Candara" w:hAnsi="Candara" w:cs="Times New Roman"/>
          <w:b/>
          <w:color w:val="000000" w:themeColor="text1"/>
          <w:sz w:val="26"/>
          <w:szCs w:val="26"/>
        </w:rPr>
        <w:t>Trente-neuf millions trois cent soixante-seize mille (39 376 000) FCFA</w:t>
      </w:r>
      <w:r w:rsidR="003C6C7A">
        <w:rPr>
          <w:rFonts w:ascii="Candara" w:hAnsi="Candara" w:cs="Times New Roman"/>
          <w:bCs/>
          <w:color w:val="000000" w:themeColor="text1"/>
          <w:sz w:val="26"/>
          <w:szCs w:val="26"/>
        </w:rPr>
        <w:t xml:space="preserve"> de parts sociales ont</w:t>
      </w:r>
      <w:r w:rsidRPr="0025098A">
        <w:rPr>
          <w:rFonts w:ascii="Candara" w:hAnsi="Candara" w:cs="Times New Roman"/>
          <w:bCs/>
          <w:color w:val="000000" w:themeColor="text1"/>
          <w:sz w:val="26"/>
          <w:szCs w:val="26"/>
        </w:rPr>
        <w:t xml:space="preserve"> été mobilisés contre </w:t>
      </w:r>
      <w:r w:rsidRPr="002F27E9">
        <w:rPr>
          <w:rFonts w:ascii="Candara" w:hAnsi="Candara" w:cs="Times New Roman"/>
          <w:b/>
          <w:color w:val="000000" w:themeColor="text1"/>
          <w:sz w:val="26"/>
          <w:szCs w:val="26"/>
        </w:rPr>
        <w:t>Vingt-neuf millions neuf cent seize mille (29 916 000) FCFA</w:t>
      </w:r>
      <w:r w:rsidRPr="0025098A">
        <w:rPr>
          <w:rFonts w:ascii="Candara" w:hAnsi="Candara" w:cs="Times New Roman"/>
          <w:bCs/>
          <w:color w:val="000000" w:themeColor="text1"/>
          <w:sz w:val="26"/>
          <w:szCs w:val="26"/>
        </w:rPr>
        <w:t xml:space="preserve"> prévu</w:t>
      </w:r>
      <w:r>
        <w:rPr>
          <w:rFonts w:ascii="Candara" w:hAnsi="Candara" w:cs="Times New Roman"/>
          <w:bCs/>
          <w:color w:val="000000" w:themeColor="text1"/>
          <w:sz w:val="26"/>
          <w:szCs w:val="26"/>
        </w:rPr>
        <w:t>s</w:t>
      </w:r>
      <w:r w:rsidRPr="0025098A">
        <w:rPr>
          <w:rFonts w:ascii="Candara" w:hAnsi="Candara" w:cs="Times New Roman"/>
          <w:bCs/>
          <w:color w:val="000000" w:themeColor="text1"/>
          <w:sz w:val="26"/>
          <w:szCs w:val="26"/>
        </w:rPr>
        <w:t xml:space="preserve">, soit un taux de réalisation de </w:t>
      </w:r>
      <w:r w:rsidRPr="002F27E9">
        <w:rPr>
          <w:rFonts w:ascii="Candara" w:hAnsi="Candara" w:cs="Times New Roman"/>
          <w:b/>
          <w:color w:val="000000" w:themeColor="text1"/>
          <w:sz w:val="26"/>
          <w:szCs w:val="26"/>
        </w:rPr>
        <w:t>131,62%.</w:t>
      </w:r>
      <w:r w:rsidRPr="0025098A">
        <w:rPr>
          <w:rFonts w:ascii="Candara" w:hAnsi="Candara" w:cs="Times New Roman"/>
          <w:bCs/>
          <w:color w:val="000000" w:themeColor="text1"/>
          <w:sz w:val="26"/>
          <w:szCs w:val="26"/>
        </w:rPr>
        <w:t xml:space="preserve"> Au total, l</w:t>
      </w:r>
      <w:r>
        <w:rPr>
          <w:rFonts w:ascii="Candara" w:hAnsi="Candara" w:cs="Times New Roman"/>
          <w:bCs/>
          <w:color w:val="000000" w:themeColor="text1"/>
          <w:sz w:val="26"/>
          <w:szCs w:val="26"/>
        </w:rPr>
        <w:t>e</w:t>
      </w:r>
      <w:r w:rsidRPr="0025098A">
        <w:rPr>
          <w:rFonts w:ascii="Candara" w:hAnsi="Candara" w:cs="Times New Roman"/>
          <w:bCs/>
          <w:color w:val="000000" w:themeColor="text1"/>
          <w:sz w:val="26"/>
          <w:szCs w:val="26"/>
        </w:rPr>
        <w:t xml:space="preserve"> capital social se chiffre au 3</w:t>
      </w:r>
      <w:r>
        <w:rPr>
          <w:rFonts w:ascii="Candara" w:hAnsi="Candara" w:cs="Times New Roman"/>
          <w:bCs/>
          <w:color w:val="000000" w:themeColor="text1"/>
          <w:sz w:val="26"/>
          <w:szCs w:val="26"/>
        </w:rPr>
        <w:t>1</w:t>
      </w:r>
      <w:r w:rsidRPr="0025098A">
        <w:rPr>
          <w:rFonts w:ascii="Candara" w:hAnsi="Candara" w:cs="Times New Roman"/>
          <w:bCs/>
          <w:color w:val="000000" w:themeColor="text1"/>
          <w:sz w:val="26"/>
          <w:szCs w:val="26"/>
        </w:rPr>
        <w:t xml:space="preserve"> </w:t>
      </w:r>
      <w:r>
        <w:rPr>
          <w:rFonts w:ascii="Candara" w:hAnsi="Candara" w:cs="Times New Roman"/>
          <w:bCs/>
          <w:color w:val="000000" w:themeColor="text1"/>
          <w:sz w:val="26"/>
          <w:szCs w:val="26"/>
        </w:rPr>
        <w:t>décembre 2023</w:t>
      </w:r>
      <w:r w:rsidRPr="0025098A">
        <w:rPr>
          <w:rFonts w:ascii="Candara" w:hAnsi="Candara" w:cs="Times New Roman"/>
          <w:bCs/>
          <w:color w:val="000000" w:themeColor="text1"/>
          <w:sz w:val="26"/>
          <w:szCs w:val="26"/>
        </w:rPr>
        <w:t xml:space="preserve"> à un montant total de </w:t>
      </w:r>
      <w:r>
        <w:rPr>
          <w:rFonts w:ascii="Candara" w:hAnsi="Candara" w:cs="Times New Roman"/>
          <w:b/>
          <w:color w:val="000000" w:themeColor="text1"/>
          <w:sz w:val="26"/>
          <w:szCs w:val="26"/>
        </w:rPr>
        <w:t>D</w:t>
      </w:r>
      <w:r w:rsidRPr="00F2788D">
        <w:rPr>
          <w:rFonts w:ascii="Candara" w:hAnsi="Candara" w:cs="Times New Roman"/>
          <w:b/>
          <w:color w:val="000000" w:themeColor="text1"/>
          <w:sz w:val="26"/>
          <w:szCs w:val="26"/>
        </w:rPr>
        <w:t xml:space="preserve">eux cent trente-six millions neuf cent quarante-deux mille (236 942 000) FCFA pour 26 873 </w:t>
      </w:r>
      <w:r w:rsidRPr="0025098A">
        <w:rPr>
          <w:rFonts w:ascii="Candara" w:hAnsi="Candara" w:cs="Times New Roman"/>
          <w:bCs/>
          <w:color w:val="000000" w:themeColor="text1"/>
          <w:sz w:val="26"/>
          <w:szCs w:val="26"/>
        </w:rPr>
        <w:t xml:space="preserve">sociétaires. </w:t>
      </w:r>
    </w:p>
    <w:p w14:paraId="133F368B" w14:textId="4D5E3055" w:rsidR="00C4778F" w:rsidRDefault="00C4778F" w:rsidP="00C4778F">
      <w:pPr>
        <w:spacing w:after="160"/>
        <w:jc w:val="both"/>
        <w:rPr>
          <w:rFonts w:ascii="Candara" w:hAnsi="Candara" w:cs="Times New Roman"/>
          <w:bCs/>
          <w:color w:val="000000" w:themeColor="text1"/>
          <w:sz w:val="26"/>
          <w:szCs w:val="26"/>
        </w:rPr>
      </w:pPr>
      <w:r w:rsidRPr="0025098A">
        <w:rPr>
          <w:rFonts w:ascii="Candara" w:hAnsi="Candara" w:cs="Times New Roman"/>
          <w:bCs/>
          <w:color w:val="000000" w:themeColor="text1"/>
          <w:sz w:val="26"/>
          <w:szCs w:val="26"/>
        </w:rPr>
        <w:t xml:space="preserve">Il faut noter </w:t>
      </w:r>
      <w:r>
        <w:rPr>
          <w:rFonts w:ascii="Candara" w:hAnsi="Candara" w:cs="Times New Roman"/>
          <w:bCs/>
          <w:color w:val="000000" w:themeColor="text1"/>
          <w:sz w:val="26"/>
          <w:szCs w:val="26"/>
        </w:rPr>
        <w:t xml:space="preserve">que ce niveau de réalisation est le fruit de la mise en œuvre des décisions de l’Assemblée Générale sur l’augmentation des parts sociales par les sociétaires et la politique de mise à contribution du personnel </w:t>
      </w:r>
      <w:r w:rsidR="003C6C7A">
        <w:rPr>
          <w:rFonts w:ascii="Candara" w:hAnsi="Candara" w:cs="Times New Roman"/>
          <w:bCs/>
          <w:color w:val="000000" w:themeColor="text1"/>
          <w:sz w:val="26"/>
          <w:szCs w:val="26"/>
        </w:rPr>
        <w:t xml:space="preserve">et des élus </w:t>
      </w:r>
      <w:r>
        <w:rPr>
          <w:rFonts w:ascii="Candara" w:hAnsi="Candara" w:cs="Times New Roman"/>
          <w:bCs/>
          <w:color w:val="000000" w:themeColor="text1"/>
          <w:sz w:val="26"/>
          <w:szCs w:val="26"/>
        </w:rPr>
        <w:t>pour l’achat</w:t>
      </w:r>
      <w:r w:rsidR="003C6C7A">
        <w:rPr>
          <w:rFonts w:ascii="Candara" w:hAnsi="Candara" w:cs="Times New Roman"/>
          <w:bCs/>
          <w:color w:val="000000" w:themeColor="text1"/>
          <w:sz w:val="26"/>
          <w:szCs w:val="26"/>
        </w:rPr>
        <w:t xml:space="preserve"> et l’augmentation </w:t>
      </w:r>
      <w:r>
        <w:rPr>
          <w:rFonts w:ascii="Candara" w:hAnsi="Candara" w:cs="Times New Roman"/>
          <w:bCs/>
          <w:color w:val="000000" w:themeColor="text1"/>
          <w:sz w:val="26"/>
          <w:szCs w:val="26"/>
        </w:rPr>
        <w:t xml:space="preserve"> des part sociales par ceux-ci. Outres ces mesures, la liaison de la part sociale au crédit est un facteur très influent surtout au niveau des nouvelles agences comme Lokossa et Jéricho.</w:t>
      </w:r>
    </w:p>
    <w:p w14:paraId="7B1C2E49" w14:textId="57B4172C" w:rsidR="00C4778F" w:rsidRDefault="00C4778F" w:rsidP="00C4778F">
      <w:pPr>
        <w:spacing w:after="160"/>
        <w:jc w:val="both"/>
        <w:rPr>
          <w:rFonts w:ascii="Candara" w:hAnsi="Candara" w:cs="Times New Roman"/>
          <w:bCs/>
          <w:color w:val="000000" w:themeColor="text1"/>
          <w:sz w:val="26"/>
          <w:szCs w:val="26"/>
        </w:rPr>
      </w:pPr>
      <w:r>
        <w:rPr>
          <w:rFonts w:ascii="Candara" w:hAnsi="Candara" w:cs="Times New Roman"/>
          <w:bCs/>
          <w:color w:val="000000" w:themeColor="text1"/>
          <w:sz w:val="26"/>
          <w:szCs w:val="26"/>
        </w:rPr>
        <w:t>En répartition, on note que l’agence de Godomey détient la plus gran</w:t>
      </w:r>
      <w:r w:rsidR="003C6C7A">
        <w:rPr>
          <w:rFonts w:ascii="Candara" w:hAnsi="Candara" w:cs="Times New Roman"/>
          <w:bCs/>
          <w:color w:val="000000" w:themeColor="text1"/>
          <w:sz w:val="26"/>
          <w:szCs w:val="26"/>
        </w:rPr>
        <w:t>de part de capital social</w:t>
      </w:r>
      <w:r>
        <w:rPr>
          <w:rFonts w:ascii="Candara" w:hAnsi="Candara" w:cs="Times New Roman"/>
          <w:bCs/>
          <w:color w:val="000000" w:themeColor="text1"/>
          <w:sz w:val="26"/>
          <w:szCs w:val="26"/>
        </w:rPr>
        <w:t>, soit une proportion de 31,05% en montant et 24,69% en nombre de membre.</w:t>
      </w:r>
    </w:p>
    <w:p w14:paraId="0328A4C7" w14:textId="32E9C748" w:rsidR="00C4778F" w:rsidRDefault="00C4778F" w:rsidP="00C4778F">
      <w:pPr>
        <w:spacing w:after="160"/>
        <w:jc w:val="both"/>
        <w:rPr>
          <w:rFonts w:ascii="Candara" w:hAnsi="Candara"/>
          <w:sz w:val="26"/>
          <w:szCs w:val="26"/>
        </w:rPr>
      </w:pPr>
      <w:r>
        <w:rPr>
          <w:rFonts w:ascii="Candara" w:hAnsi="Candara" w:cs="Times New Roman"/>
          <w:bCs/>
          <w:color w:val="000000" w:themeColor="text1"/>
          <w:sz w:val="26"/>
          <w:szCs w:val="26"/>
        </w:rPr>
        <w:t>Le sociétariat est en majorité féminin en membre mais dominé par les hommes en matière de montant du capital social. Les hommes ont une moyenne de part sociale plus élevée que les femmes. Ceci est souvent lié aux crédits avance sur tontine qui est consommé par un grand nombre de client</w:t>
      </w:r>
      <w:r w:rsidR="003C6C7A">
        <w:rPr>
          <w:rFonts w:ascii="Candara" w:hAnsi="Candara" w:cs="Times New Roman"/>
          <w:bCs/>
          <w:color w:val="000000" w:themeColor="text1"/>
          <w:sz w:val="26"/>
          <w:szCs w:val="26"/>
        </w:rPr>
        <w:t>s</w:t>
      </w:r>
      <w:r>
        <w:rPr>
          <w:rFonts w:ascii="Candara" w:hAnsi="Candara" w:cs="Times New Roman"/>
          <w:bCs/>
          <w:color w:val="000000" w:themeColor="text1"/>
          <w:sz w:val="26"/>
          <w:szCs w:val="26"/>
        </w:rPr>
        <w:t xml:space="preserve"> de sexe féminin avec des petits montant décaissés.</w:t>
      </w:r>
    </w:p>
    <w:p w14:paraId="49461C51" w14:textId="77777777" w:rsidR="00C4778F" w:rsidRDefault="00C4778F" w:rsidP="00C4778F">
      <w:pPr>
        <w:spacing w:after="160"/>
        <w:jc w:val="both"/>
        <w:rPr>
          <w:rFonts w:ascii="Candara" w:hAnsi="Candara"/>
          <w:sz w:val="26"/>
          <w:szCs w:val="26"/>
        </w:rPr>
      </w:pPr>
      <w:r>
        <w:rPr>
          <w:rFonts w:ascii="Candara" w:hAnsi="Candara"/>
          <w:sz w:val="26"/>
          <w:szCs w:val="26"/>
        </w:rPr>
        <w:lastRenderedPageBreak/>
        <w:t>Les différents graphes illustrent la réalité du capital social au 31 décembre 2023</w:t>
      </w:r>
    </w:p>
    <w:p w14:paraId="21B927D8" w14:textId="7E1AA4D4" w:rsidR="00C4778F" w:rsidRDefault="00C4778F" w:rsidP="002054B8">
      <w:pPr>
        <w:pStyle w:val="Lgende"/>
      </w:pPr>
      <w:bookmarkStart w:id="100" w:name="_Toc130800496"/>
      <w:bookmarkStart w:id="101" w:name="_Toc166850324"/>
      <w:r>
        <w:rPr>
          <w:noProof/>
          <w:lang w:eastAsia="fr-FR"/>
        </w:rPr>
        <w:drawing>
          <wp:anchor distT="0" distB="0" distL="114300" distR="114300" simplePos="0" relativeHeight="251712000" behindDoc="0" locked="0" layoutInCell="1" allowOverlap="1" wp14:anchorId="00A44095" wp14:editId="2A6481C8">
            <wp:simplePos x="0" y="0"/>
            <wp:positionH relativeFrom="column">
              <wp:posOffset>-314325</wp:posOffset>
            </wp:positionH>
            <wp:positionV relativeFrom="paragraph">
              <wp:posOffset>333375</wp:posOffset>
            </wp:positionV>
            <wp:extent cx="3019425" cy="2476500"/>
            <wp:effectExtent l="0" t="0" r="9525" b="0"/>
            <wp:wrapSquare wrapText="bothSides"/>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B43D6">
        <w:t xml:space="preserve">Graphes </w:t>
      </w:r>
      <w:r w:rsidR="007C30A9">
        <w:t>6</w:t>
      </w:r>
      <w:r w:rsidR="00AB43D6">
        <w:t xml:space="preserve"> et </w:t>
      </w:r>
      <w:r w:rsidR="007C30A9">
        <w:t>7</w:t>
      </w:r>
      <w:r w:rsidR="003C6C7A">
        <w:t> : R</w:t>
      </w:r>
      <w:r>
        <w:t>épartition du capital social par agence et par genre</w:t>
      </w:r>
      <w:bookmarkEnd w:id="100"/>
      <w:bookmarkEnd w:id="101"/>
    </w:p>
    <w:p w14:paraId="3839902A" w14:textId="5F325E9C" w:rsidR="005F3E89" w:rsidRPr="003C6C7A" w:rsidRDefault="003C6C7A" w:rsidP="00C4778F">
      <w:pPr>
        <w:spacing w:after="160"/>
        <w:ind w:left="-284"/>
        <w:jc w:val="both"/>
        <w:rPr>
          <w:rFonts w:ascii="Candara" w:hAnsi="Candara"/>
          <w:sz w:val="8"/>
          <w:szCs w:val="26"/>
        </w:rPr>
      </w:pPr>
      <w:r>
        <w:rPr>
          <w:noProof/>
        </w:rPr>
        <w:drawing>
          <wp:anchor distT="0" distB="0" distL="114300" distR="114300" simplePos="0" relativeHeight="251713024" behindDoc="0" locked="0" layoutInCell="1" allowOverlap="1" wp14:anchorId="490FE7D2" wp14:editId="1419978A">
            <wp:simplePos x="0" y="0"/>
            <wp:positionH relativeFrom="column">
              <wp:posOffset>2880995</wp:posOffset>
            </wp:positionH>
            <wp:positionV relativeFrom="paragraph">
              <wp:posOffset>93980</wp:posOffset>
            </wp:positionV>
            <wp:extent cx="3314700" cy="2371725"/>
            <wp:effectExtent l="19050" t="19050" r="19050" b="9525"/>
            <wp:wrapThrough wrapText="bothSides">
              <wp:wrapPolygon edited="0">
                <wp:start x="-124" y="-173"/>
                <wp:lineTo x="-124" y="21513"/>
                <wp:lineTo x="21600" y="21513"/>
                <wp:lineTo x="21600" y="-173"/>
                <wp:lineTo x="-124" y="-173"/>
              </wp:wrapPolygon>
            </wp:wrapThrough>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73A60D6" w14:textId="77777777" w:rsidR="00C4778F" w:rsidRDefault="00C4778F" w:rsidP="00C4778F">
      <w:pPr>
        <w:spacing w:after="160"/>
        <w:ind w:left="-284"/>
        <w:jc w:val="both"/>
        <w:rPr>
          <w:rFonts w:ascii="Candara" w:hAnsi="Candara"/>
          <w:sz w:val="26"/>
          <w:szCs w:val="26"/>
        </w:rPr>
      </w:pPr>
      <w:r w:rsidRPr="00D90B8B">
        <w:rPr>
          <w:rFonts w:ascii="Candara" w:hAnsi="Candara"/>
          <w:sz w:val="26"/>
          <w:szCs w:val="26"/>
        </w:rPr>
        <w:t>Les  femmes</w:t>
      </w:r>
      <w:r>
        <w:rPr>
          <w:rFonts w:ascii="Candara" w:hAnsi="Candara"/>
          <w:sz w:val="26"/>
          <w:szCs w:val="26"/>
        </w:rPr>
        <w:t xml:space="preserve"> font 52% de l’effectif des membres de l’institution et possèdent 38% du capital social alors que les hommes font 40% en nombre de membres et possèdent 40% du capital social de l’institution. </w:t>
      </w:r>
      <w:r w:rsidRPr="00D90B8B">
        <w:rPr>
          <w:rFonts w:ascii="Candara" w:hAnsi="Candara"/>
          <w:sz w:val="26"/>
          <w:szCs w:val="26"/>
        </w:rPr>
        <w:t>Les personnes morales font</w:t>
      </w:r>
      <w:r>
        <w:rPr>
          <w:rFonts w:ascii="Candara" w:hAnsi="Candara"/>
          <w:sz w:val="26"/>
          <w:szCs w:val="26"/>
        </w:rPr>
        <w:t xml:space="preserve"> 8% des membres et détiennent  22% du capital, ce qui leur offre le ratio de capital social sur membre le plus élevé.</w:t>
      </w:r>
    </w:p>
    <w:p w14:paraId="75A1C3A3" w14:textId="0B227533" w:rsidR="00C4778F" w:rsidRPr="00CF1337" w:rsidRDefault="00AB43D6" w:rsidP="002054B8">
      <w:pPr>
        <w:pStyle w:val="Lgende"/>
      </w:pPr>
      <w:bookmarkStart w:id="102" w:name="_Toc130800497"/>
      <w:bookmarkStart w:id="103" w:name="_Toc166850325"/>
      <w:r>
        <w:t xml:space="preserve">Graphe </w:t>
      </w:r>
      <w:r w:rsidR="007C30A9">
        <w:t>8</w:t>
      </w:r>
      <w:r w:rsidR="00C4778F">
        <w:t xml:space="preserve"> : </w:t>
      </w:r>
      <w:bookmarkEnd w:id="102"/>
      <w:r w:rsidR="00C4778F">
        <w:t>Evolution du capital social de l’institution depuis 5 ans</w:t>
      </w:r>
      <w:r w:rsidR="00C4778F">
        <w:br w:type="textWrapping" w:clear="all"/>
      </w:r>
      <w:r w:rsidR="00C4778F" w:rsidRPr="00CF1337">
        <w:rPr>
          <w:noProof/>
          <w:lang w:eastAsia="fr-FR"/>
        </w:rPr>
        <w:drawing>
          <wp:inline distT="0" distB="0" distL="0" distR="0" wp14:anchorId="2B6C0D04" wp14:editId="6B3C2DA3">
            <wp:extent cx="5486400" cy="3200400"/>
            <wp:effectExtent l="57150" t="38100" r="57150" b="7620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03"/>
    </w:p>
    <w:p w14:paraId="492D8D74" w14:textId="539575AD" w:rsidR="00C4778F" w:rsidRDefault="00C4778F" w:rsidP="003C6C7A">
      <w:pPr>
        <w:spacing w:before="360" w:after="160"/>
        <w:ind w:left="-284"/>
        <w:jc w:val="both"/>
        <w:rPr>
          <w:rFonts w:ascii="Candara" w:hAnsi="Candara"/>
          <w:sz w:val="26"/>
          <w:szCs w:val="26"/>
        </w:rPr>
      </w:pPr>
      <w:r>
        <w:rPr>
          <w:rFonts w:ascii="Candara" w:hAnsi="Candara"/>
          <w:sz w:val="26"/>
          <w:szCs w:val="26"/>
        </w:rPr>
        <w:t xml:space="preserve">On note globalement une croissance régulière du capital social de l’institution, même si un effort </w:t>
      </w:r>
      <w:r w:rsidR="003C6C7A">
        <w:rPr>
          <w:rFonts w:ascii="Candara" w:hAnsi="Candara"/>
          <w:sz w:val="26"/>
          <w:szCs w:val="26"/>
        </w:rPr>
        <w:t>devra être fait pour le renforcer</w:t>
      </w:r>
      <w:r>
        <w:rPr>
          <w:rFonts w:ascii="Candara" w:hAnsi="Candara"/>
          <w:sz w:val="26"/>
          <w:szCs w:val="26"/>
        </w:rPr>
        <w:t xml:space="preserve"> afin d’avoir des fonds propres </w:t>
      </w:r>
      <w:r w:rsidRPr="00D90B8B">
        <w:rPr>
          <w:rFonts w:ascii="Candara" w:hAnsi="Candara"/>
          <w:sz w:val="26"/>
          <w:szCs w:val="26"/>
        </w:rPr>
        <w:t>conséquents.</w:t>
      </w:r>
    </w:p>
    <w:p w14:paraId="06C47C31" w14:textId="77777777" w:rsidR="00195CBD" w:rsidRDefault="00195CBD" w:rsidP="003C6C7A">
      <w:pPr>
        <w:spacing w:before="360" w:after="160"/>
        <w:ind w:left="-284"/>
        <w:jc w:val="both"/>
        <w:rPr>
          <w:rFonts w:ascii="Candara" w:hAnsi="Candara"/>
          <w:sz w:val="26"/>
          <w:szCs w:val="26"/>
        </w:rPr>
      </w:pPr>
    </w:p>
    <w:p w14:paraId="4DAD9DA8" w14:textId="77777777" w:rsidR="00195CBD" w:rsidRPr="00195CBD" w:rsidRDefault="00195CBD" w:rsidP="003C6C7A">
      <w:pPr>
        <w:spacing w:before="360" w:after="160"/>
        <w:ind w:left="-284"/>
        <w:jc w:val="both"/>
        <w:rPr>
          <w:rFonts w:ascii="Candara" w:hAnsi="Candara"/>
          <w:sz w:val="8"/>
          <w:szCs w:val="8"/>
        </w:rPr>
      </w:pPr>
    </w:p>
    <w:p w14:paraId="73986804" w14:textId="77777777" w:rsidR="00C4778F" w:rsidRPr="00AB43D6" w:rsidRDefault="00C4778F" w:rsidP="00C4778F">
      <w:pPr>
        <w:pStyle w:val="Paragraphedeliste"/>
        <w:numPr>
          <w:ilvl w:val="2"/>
          <w:numId w:val="24"/>
        </w:numPr>
        <w:spacing w:after="160"/>
        <w:jc w:val="both"/>
        <w:outlineLvl w:val="2"/>
        <w:rPr>
          <w:rFonts w:ascii="Candara" w:hAnsi="Candara"/>
          <w:b/>
          <w:bCs/>
          <w:sz w:val="26"/>
          <w:szCs w:val="26"/>
        </w:rPr>
      </w:pPr>
      <w:bookmarkStart w:id="104" w:name="_Toc130800451"/>
      <w:bookmarkStart w:id="105" w:name="_Toc166850382"/>
      <w:r w:rsidRPr="00AB43D6">
        <w:rPr>
          <w:rFonts w:ascii="Candara" w:hAnsi="Candara"/>
          <w:b/>
          <w:bCs/>
          <w:sz w:val="26"/>
          <w:szCs w:val="26"/>
        </w:rPr>
        <w:lastRenderedPageBreak/>
        <w:t>Mobilisation de l’épargne</w:t>
      </w:r>
      <w:bookmarkEnd w:id="104"/>
      <w:bookmarkEnd w:id="105"/>
    </w:p>
    <w:p w14:paraId="38DB493B" w14:textId="43D0F392" w:rsidR="00C4778F" w:rsidRPr="00AB43D6" w:rsidRDefault="00C4778F" w:rsidP="00C4778F">
      <w:pPr>
        <w:jc w:val="both"/>
        <w:rPr>
          <w:rFonts w:ascii="Candara" w:hAnsi="Candara"/>
          <w:sz w:val="26"/>
          <w:szCs w:val="26"/>
        </w:rPr>
      </w:pPr>
      <w:r w:rsidRPr="00AB43D6">
        <w:rPr>
          <w:rFonts w:ascii="Candara" w:hAnsi="Candara"/>
          <w:sz w:val="26"/>
          <w:szCs w:val="26"/>
        </w:rPr>
        <w:t xml:space="preserve">L’épargne de la COOPEC-AD/BENIN est passée de trois milliards cinquante-cinq millions quatre cent quatre-vingt-dix mille six cent dix-sept (3 055 490 617) FCFA en 2022 à un encours de </w:t>
      </w:r>
      <w:r w:rsidRPr="00AB43D6">
        <w:rPr>
          <w:rFonts w:ascii="Candara" w:hAnsi="Candara"/>
          <w:b/>
          <w:bCs/>
          <w:sz w:val="26"/>
          <w:szCs w:val="26"/>
        </w:rPr>
        <w:t xml:space="preserve">trois milliards </w:t>
      </w:r>
      <w:r w:rsidRPr="00AB43D6">
        <w:rPr>
          <w:rFonts w:ascii="Candara" w:eastAsia="Times New Roman" w:hAnsi="Candara" w:cs="Arial"/>
          <w:b/>
          <w:bCs/>
          <w:color w:val="000000"/>
          <w:sz w:val="26"/>
          <w:szCs w:val="26"/>
        </w:rPr>
        <w:t>trois cent quatre-vingt millions deux cent quatre-vingt-dix mille six cent dix-sept (3 380 290 404) FCFA soit</w:t>
      </w:r>
      <w:r w:rsidRPr="00AB43D6">
        <w:rPr>
          <w:rFonts w:ascii="Candara" w:eastAsia="Times New Roman" w:hAnsi="Candara" w:cs="Arial"/>
          <w:color w:val="000000"/>
          <w:sz w:val="26"/>
          <w:szCs w:val="26"/>
        </w:rPr>
        <w:t xml:space="preserve"> une augmentation de 324 799 787 FCFA contre une prévision de 537 850 000 FCFA pour un taux de réalisation de </w:t>
      </w:r>
      <w:r w:rsidRPr="00AB43D6">
        <w:rPr>
          <w:rFonts w:ascii="Candara" w:eastAsia="Times New Roman" w:hAnsi="Candara" w:cs="Arial"/>
          <w:b/>
          <w:bCs/>
          <w:color w:val="000000"/>
          <w:sz w:val="26"/>
          <w:szCs w:val="26"/>
        </w:rPr>
        <w:t>60,39%</w:t>
      </w:r>
      <w:r w:rsidRPr="00AB43D6">
        <w:rPr>
          <w:rFonts w:ascii="Candara" w:hAnsi="Candara"/>
          <w:sz w:val="26"/>
          <w:szCs w:val="26"/>
        </w:rPr>
        <w:t>. La mobilisation de dépôt à terme s’est améliorée en 2023 comparativement à 2022 mais les comptes sur livret n’ont pas progressé entre les deux exercices même s’ils restent dominants dans le portefeuille d’épargne de l’institution. À l’image de leur dominance  au niveau de la clientèle et du capital social, les femmes dominent le portefeuille en nombre d’épargnants mais restent les plus faibles en encours d’épargne. L’encours moyen est de 757 416 F pour les personnes morales, 156 513 F pour les hommes et 65 391 F pour les femmes. Les graphes suivants donnent une présentation stratifiée de l’épargne de l’institution.</w:t>
      </w:r>
    </w:p>
    <w:p w14:paraId="4F9525F0" w14:textId="4CEB19C3" w:rsidR="00C4778F" w:rsidRDefault="005F3E89" w:rsidP="002054B8">
      <w:pPr>
        <w:pStyle w:val="Lgende"/>
      </w:pPr>
      <w:bookmarkStart w:id="106" w:name="_Toc130800498"/>
      <w:bookmarkStart w:id="107" w:name="_Toc166850326"/>
      <w:r w:rsidRPr="00AB43D6">
        <w:rPr>
          <w:noProof/>
          <w:lang w:eastAsia="fr-FR"/>
        </w:rPr>
        <w:drawing>
          <wp:anchor distT="0" distB="0" distL="114300" distR="114300" simplePos="0" relativeHeight="251714048" behindDoc="0" locked="0" layoutInCell="1" allowOverlap="1" wp14:anchorId="7EAFC896" wp14:editId="7D65FB95">
            <wp:simplePos x="0" y="0"/>
            <wp:positionH relativeFrom="margin">
              <wp:align>left</wp:align>
            </wp:positionH>
            <wp:positionV relativeFrom="paragraph">
              <wp:posOffset>365125</wp:posOffset>
            </wp:positionV>
            <wp:extent cx="5981700" cy="3924300"/>
            <wp:effectExtent l="0" t="0" r="0" b="0"/>
            <wp:wrapSquare wrapText="bothSides"/>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B43D6">
        <w:t xml:space="preserve">Graphe </w:t>
      </w:r>
      <w:r w:rsidR="007C30A9">
        <w:t>9</w:t>
      </w:r>
      <w:r w:rsidR="003C6C7A">
        <w:t> : E</w:t>
      </w:r>
      <w:r w:rsidR="00C4778F" w:rsidRPr="00AB43D6">
        <w:t>ncours d’épargne par adhérent</w:t>
      </w:r>
      <w:bookmarkEnd w:id="106"/>
      <w:bookmarkEnd w:id="107"/>
    </w:p>
    <w:p w14:paraId="250EC82C" w14:textId="77777777" w:rsidR="005F3E89" w:rsidRDefault="005F3E89" w:rsidP="005F3E89">
      <w:pPr>
        <w:spacing w:after="160"/>
        <w:jc w:val="both"/>
        <w:rPr>
          <w:rFonts w:ascii="Candara" w:hAnsi="Candara"/>
          <w:sz w:val="26"/>
          <w:szCs w:val="26"/>
        </w:rPr>
      </w:pPr>
    </w:p>
    <w:p w14:paraId="27DD494C" w14:textId="1B6DA838" w:rsidR="00C4778F" w:rsidRPr="00AB43D6" w:rsidRDefault="005F3E89" w:rsidP="005F3E89">
      <w:pPr>
        <w:spacing w:after="160"/>
        <w:jc w:val="both"/>
        <w:rPr>
          <w:rFonts w:ascii="Candara" w:hAnsi="Candara"/>
          <w:sz w:val="26"/>
          <w:szCs w:val="26"/>
        </w:rPr>
      </w:pPr>
      <w:r w:rsidRPr="00AB43D6">
        <w:rPr>
          <w:rFonts w:ascii="Candara" w:hAnsi="Candara"/>
          <w:sz w:val="26"/>
          <w:szCs w:val="26"/>
        </w:rPr>
        <w:t>L’encours d’épargne est composé de</w:t>
      </w:r>
      <w:r>
        <w:rPr>
          <w:rFonts w:ascii="Candara" w:hAnsi="Candara"/>
          <w:sz w:val="26"/>
          <w:szCs w:val="26"/>
        </w:rPr>
        <w:t xml:space="preserve"> 36% des personnes morales, 37% </w:t>
      </w:r>
      <w:r w:rsidR="00C4778F" w:rsidRPr="00AB43D6">
        <w:rPr>
          <w:rFonts w:ascii="Candara" w:hAnsi="Candara"/>
          <w:sz w:val="26"/>
          <w:szCs w:val="26"/>
        </w:rPr>
        <w:t xml:space="preserve">d’hommes et 27% de femmes. L’encours a progressé au niveau des hommes. </w:t>
      </w:r>
    </w:p>
    <w:p w14:paraId="6F51ABAB" w14:textId="77777777" w:rsidR="00C4778F" w:rsidRPr="00AB43D6" w:rsidRDefault="00C4778F" w:rsidP="00C4778F">
      <w:pPr>
        <w:spacing w:after="160"/>
        <w:ind w:left="-284"/>
        <w:jc w:val="both"/>
        <w:rPr>
          <w:rFonts w:ascii="Candara" w:hAnsi="Candara"/>
          <w:sz w:val="26"/>
          <w:szCs w:val="26"/>
        </w:rPr>
      </w:pPr>
    </w:p>
    <w:p w14:paraId="6025E65C" w14:textId="77777777" w:rsidR="00D95991" w:rsidRDefault="00D95991" w:rsidP="002054B8">
      <w:pPr>
        <w:pStyle w:val="Lgende"/>
      </w:pPr>
      <w:bookmarkStart w:id="108" w:name="_Toc130800499"/>
    </w:p>
    <w:p w14:paraId="7C295620" w14:textId="77777777" w:rsidR="00D95991" w:rsidRPr="005F3E89" w:rsidRDefault="00D95991" w:rsidP="002054B8">
      <w:pPr>
        <w:pStyle w:val="Lgende"/>
      </w:pPr>
    </w:p>
    <w:p w14:paraId="78C4618D" w14:textId="54CE0187" w:rsidR="00C4778F" w:rsidRPr="00AB43D6" w:rsidRDefault="00C4778F" w:rsidP="002054B8">
      <w:pPr>
        <w:pStyle w:val="Lgende"/>
      </w:pPr>
      <w:bookmarkStart w:id="109" w:name="_Toc166850327"/>
      <w:r w:rsidRPr="00AB43D6">
        <w:t>Graphe 1</w:t>
      </w:r>
      <w:r w:rsidR="007C30A9">
        <w:t>0</w:t>
      </w:r>
      <w:r w:rsidR="003C6C7A">
        <w:t> : E</w:t>
      </w:r>
      <w:r w:rsidRPr="00AB43D6">
        <w:t>ncours d’épargne par agence</w:t>
      </w:r>
      <w:bookmarkEnd w:id="108"/>
      <w:bookmarkEnd w:id="109"/>
    </w:p>
    <w:p w14:paraId="20DF61F3" w14:textId="77777777" w:rsidR="00C4778F" w:rsidRPr="00AB43D6" w:rsidRDefault="00C4778F" w:rsidP="00C4778F">
      <w:pPr>
        <w:spacing w:after="160"/>
        <w:ind w:left="-284"/>
        <w:jc w:val="both"/>
        <w:rPr>
          <w:rFonts w:ascii="Candara" w:hAnsi="Candara"/>
          <w:sz w:val="26"/>
          <w:szCs w:val="26"/>
        </w:rPr>
      </w:pPr>
      <w:r w:rsidRPr="00AB43D6">
        <w:rPr>
          <w:rFonts w:ascii="Candara" w:hAnsi="Candara"/>
          <w:noProof/>
          <w:sz w:val="26"/>
          <w:szCs w:val="26"/>
        </w:rPr>
        <w:drawing>
          <wp:inline distT="0" distB="0" distL="0" distR="0" wp14:anchorId="322354CA" wp14:editId="1078A972">
            <wp:extent cx="5838825" cy="3200400"/>
            <wp:effectExtent l="0" t="0" r="9525"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BD6758" w14:textId="7E1D806A" w:rsidR="00C4778F" w:rsidRPr="00AB43D6" w:rsidRDefault="00C4778F" w:rsidP="00C4778F">
      <w:pPr>
        <w:spacing w:after="160"/>
        <w:ind w:left="-284"/>
        <w:jc w:val="both"/>
        <w:rPr>
          <w:rFonts w:ascii="Candara" w:hAnsi="Candara"/>
          <w:sz w:val="26"/>
          <w:szCs w:val="26"/>
        </w:rPr>
      </w:pPr>
      <w:r w:rsidRPr="00AB43D6">
        <w:rPr>
          <w:rFonts w:ascii="Candara" w:hAnsi="Candara"/>
          <w:sz w:val="26"/>
          <w:szCs w:val="26"/>
        </w:rPr>
        <w:t xml:space="preserve">L’épargne de l’institution est concentrée dans l’agence de Godomey dont l’encours fait plus de 50% de l’encours global.  Les agences de Comé, Bohicon et Parakou stagnent en matière d’encours d’épargne et doivent fournir plus d’effort dans la mobilisation des ressources.  Une avancée est constatée dans l’agence de Azovè qui a dépassé certaines anciennes agences en deux ans d’exercice. Pour ce qui est de l’agence de Jéricho, elle a été alimentée par un transfert des clients de Aïbatin II </w:t>
      </w:r>
      <w:r w:rsidR="00D95991">
        <w:rPr>
          <w:rFonts w:ascii="Candara" w:hAnsi="Candara"/>
          <w:sz w:val="26"/>
          <w:szCs w:val="26"/>
        </w:rPr>
        <w:t>h</w:t>
      </w:r>
      <w:r w:rsidRPr="00AB43D6">
        <w:rPr>
          <w:rFonts w:ascii="Candara" w:hAnsi="Candara"/>
          <w:sz w:val="26"/>
          <w:szCs w:val="26"/>
        </w:rPr>
        <w:t>abitant sa zone.</w:t>
      </w:r>
    </w:p>
    <w:p w14:paraId="61325A0F" w14:textId="58B382A3" w:rsidR="00C4778F" w:rsidRPr="00AB43D6" w:rsidRDefault="00AB43D6" w:rsidP="002054B8">
      <w:pPr>
        <w:pStyle w:val="Lgende"/>
      </w:pPr>
      <w:bookmarkStart w:id="110" w:name="_Toc130800500"/>
      <w:bookmarkStart w:id="111" w:name="_Toc166850328"/>
      <w:r>
        <w:t xml:space="preserve">Graphe </w:t>
      </w:r>
      <w:r w:rsidR="007C30A9">
        <w:t>11</w:t>
      </w:r>
      <w:r w:rsidR="00C4778F" w:rsidRPr="00AB43D6">
        <w:t> : Encours d’épargne par produit</w:t>
      </w:r>
      <w:bookmarkEnd w:id="110"/>
      <w:bookmarkEnd w:id="111"/>
    </w:p>
    <w:p w14:paraId="63B5C90A" w14:textId="77777777" w:rsidR="00C4778F" w:rsidRPr="00AB43D6" w:rsidRDefault="00C4778F" w:rsidP="00C4778F">
      <w:pPr>
        <w:spacing w:after="160"/>
        <w:ind w:left="-284"/>
        <w:jc w:val="both"/>
        <w:rPr>
          <w:rFonts w:ascii="Candara" w:hAnsi="Candara"/>
          <w:sz w:val="26"/>
          <w:szCs w:val="26"/>
        </w:rPr>
      </w:pPr>
      <w:r w:rsidRPr="00AB43D6">
        <w:rPr>
          <w:rFonts w:ascii="Candara" w:hAnsi="Candara"/>
          <w:noProof/>
          <w:sz w:val="26"/>
          <w:szCs w:val="26"/>
        </w:rPr>
        <w:drawing>
          <wp:inline distT="0" distB="0" distL="0" distR="0" wp14:anchorId="000928A6" wp14:editId="370F60A3">
            <wp:extent cx="6029325" cy="3333750"/>
            <wp:effectExtent l="57150" t="38100" r="47625" b="7620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EE6B6F" w14:textId="77777777" w:rsidR="00C4778F" w:rsidRPr="00AB43D6" w:rsidRDefault="00C4778F" w:rsidP="00C4778F">
      <w:pPr>
        <w:spacing w:after="160"/>
        <w:ind w:left="-284"/>
        <w:jc w:val="both"/>
        <w:rPr>
          <w:rFonts w:ascii="Candara" w:hAnsi="Candara"/>
          <w:sz w:val="26"/>
          <w:szCs w:val="26"/>
        </w:rPr>
      </w:pPr>
      <w:r w:rsidRPr="00AB43D6">
        <w:rPr>
          <w:rFonts w:ascii="Candara" w:hAnsi="Candara"/>
          <w:sz w:val="26"/>
          <w:szCs w:val="26"/>
        </w:rPr>
        <w:lastRenderedPageBreak/>
        <w:t>Les autres épargnes sont constituées des dépôts de garantie, des comptes courants, des dépôts du personnel et des dépôts divers à vue. L’encours est constitué alors de 51% d’épargne sur livret représentant des ressources non stables à cause de la possibilité de retrait par le client à tout moment. Les dépôts à termes font 28% et la tontine occupe 11% de l’encours.</w:t>
      </w:r>
    </w:p>
    <w:p w14:paraId="089C6342" w14:textId="77777777" w:rsidR="00C4778F" w:rsidRPr="00AB43D6" w:rsidRDefault="00C4778F" w:rsidP="00C4778F">
      <w:pPr>
        <w:spacing w:after="160"/>
        <w:ind w:left="-284"/>
        <w:jc w:val="both"/>
        <w:rPr>
          <w:rFonts w:ascii="Candara" w:hAnsi="Candara"/>
          <w:b/>
          <w:bCs/>
          <w:sz w:val="26"/>
          <w:szCs w:val="26"/>
        </w:rPr>
      </w:pPr>
      <w:r w:rsidRPr="00AB43D6">
        <w:rPr>
          <w:rFonts w:ascii="Candara" w:hAnsi="Candara"/>
          <w:b/>
          <w:bCs/>
          <w:sz w:val="26"/>
          <w:szCs w:val="26"/>
        </w:rPr>
        <w:t>NB : Différence entre clients, membres et épargnant :</w:t>
      </w:r>
    </w:p>
    <w:p w14:paraId="72989DF6" w14:textId="77777777" w:rsidR="00C4778F" w:rsidRPr="00AB43D6" w:rsidRDefault="00C4778F" w:rsidP="00C4778F">
      <w:pPr>
        <w:spacing w:after="160"/>
        <w:ind w:left="-284"/>
        <w:jc w:val="both"/>
        <w:rPr>
          <w:rFonts w:ascii="Candara" w:hAnsi="Candara"/>
          <w:i/>
          <w:iCs/>
          <w:sz w:val="26"/>
          <w:szCs w:val="26"/>
        </w:rPr>
      </w:pPr>
      <w:r w:rsidRPr="00AB43D6">
        <w:rPr>
          <w:rFonts w:ascii="Candara" w:hAnsi="Candara"/>
          <w:i/>
          <w:iCs/>
          <w:sz w:val="26"/>
          <w:szCs w:val="26"/>
        </w:rPr>
        <w:t>Les clients sont constitués de tous ceux qui font une opération dans nos agences peu importe la nature de l’opération. Le client disposant d’un solde nul ne sera pas considéré comme épargnant et celui n’ayant pas de part sociale ne sera pas appelé membre.</w:t>
      </w:r>
    </w:p>
    <w:p w14:paraId="63F0CF0A" w14:textId="77777777" w:rsidR="00C4778F" w:rsidRPr="00AB43D6" w:rsidRDefault="00C4778F" w:rsidP="00C4778F">
      <w:pPr>
        <w:spacing w:after="160"/>
        <w:ind w:left="-284"/>
        <w:jc w:val="both"/>
        <w:rPr>
          <w:rFonts w:ascii="Candara" w:hAnsi="Candara"/>
          <w:i/>
          <w:iCs/>
          <w:sz w:val="26"/>
          <w:szCs w:val="26"/>
        </w:rPr>
      </w:pPr>
      <w:r w:rsidRPr="00AB43D6">
        <w:rPr>
          <w:rFonts w:ascii="Candara" w:hAnsi="Candara"/>
          <w:i/>
          <w:iCs/>
          <w:sz w:val="26"/>
          <w:szCs w:val="26"/>
        </w:rPr>
        <w:t xml:space="preserve">L’épargnant est celui qui dispose d’un (01) Franc dans son compte à l’arrêté des comptes c’est-à-dire celui qui a un franc dans l’épargne de l’institution à une date donnée. </w:t>
      </w:r>
    </w:p>
    <w:p w14:paraId="2843A965" w14:textId="47D9E9BF" w:rsidR="00C4778F" w:rsidRPr="00AB43D6" w:rsidRDefault="00C4778F" w:rsidP="00C4778F">
      <w:pPr>
        <w:spacing w:after="160"/>
        <w:ind w:left="-284"/>
        <w:jc w:val="both"/>
        <w:rPr>
          <w:rFonts w:ascii="Candara" w:hAnsi="Candara"/>
          <w:sz w:val="26"/>
          <w:szCs w:val="26"/>
        </w:rPr>
      </w:pPr>
      <w:r w:rsidRPr="00AB43D6">
        <w:rPr>
          <w:rFonts w:ascii="Candara" w:hAnsi="Candara"/>
          <w:i/>
          <w:iCs/>
          <w:sz w:val="26"/>
          <w:szCs w:val="26"/>
        </w:rPr>
        <w:t>Le membre est celui qui dispose d’au moins une part sociale dans l’institution. Idéalement, le nombre d’épargnants devrait être le même que les membres, mais il faut noter que la tontine n’exige pas d’être membre, mais ils peuvent disposer de l’épargne à une période donnée, ce qui crée cette différence entre le nombre de membres et le nombre d’épargnants</w:t>
      </w:r>
      <w:r w:rsidRPr="00AB43D6">
        <w:rPr>
          <w:rFonts w:ascii="Candara" w:hAnsi="Candara"/>
          <w:sz w:val="26"/>
          <w:szCs w:val="26"/>
        </w:rPr>
        <w:t>.</w:t>
      </w:r>
    </w:p>
    <w:p w14:paraId="46C65DB6" w14:textId="77777777" w:rsidR="00C4778F" w:rsidRDefault="00C4778F" w:rsidP="00C4778F">
      <w:pPr>
        <w:rPr>
          <w:rFonts w:ascii="Candara" w:hAnsi="Candara"/>
          <w:sz w:val="26"/>
          <w:szCs w:val="26"/>
        </w:rPr>
      </w:pPr>
      <w:r>
        <w:rPr>
          <w:rFonts w:ascii="Candara" w:hAnsi="Candara"/>
          <w:sz w:val="26"/>
          <w:szCs w:val="26"/>
        </w:rPr>
        <w:br w:type="page"/>
      </w:r>
    </w:p>
    <w:p w14:paraId="4305D6AD" w14:textId="77777777" w:rsidR="00C4778F" w:rsidRDefault="00C4778F" w:rsidP="00C4778F">
      <w:pPr>
        <w:pStyle w:val="Paragraphedeliste"/>
        <w:numPr>
          <w:ilvl w:val="1"/>
          <w:numId w:val="24"/>
        </w:numPr>
        <w:spacing w:after="160"/>
        <w:jc w:val="both"/>
        <w:outlineLvl w:val="1"/>
        <w:rPr>
          <w:rFonts w:ascii="Candara" w:hAnsi="Candara"/>
          <w:b/>
          <w:bCs/>
          <w:sz w:val="26"/>
          <w:szCs w:val="26"/>
        </w:rPr>
      </w:pPr>
      <w:bookmarkStart w:id="112" w:name="_Toc130800452"/>
      <w:bookmarkStart w:id="113" w:name="_Toc166850383"/>
      <w:r w:rsidRPr="00C76427">
        <w:rPr>
          <w:rFonts w:ascii="Candara" w:hAnsi="Candara"/>
          <w:b/>
          <w:bCs/>
          <w:sz w:val="26"/>
          <w:szCs w:val="26"/>
        </w:rPr>
        <w:lastRenderedPageBreak/>
        <w:t>Gestion du Crédit</w:t>
      </w:r>
      <w:bookmarkEnd w:id="112"/>
      <w:bookmarkEnd w:id="113"/>
    </w:p>
    <w:p w14:paraId="5209703B" w14:textId="6B498ABC" w:rsidR="00C4778F" w:rsidRDefault="00C4778F" w:rsidP="00C4778F">
      <w:pPr>
        <w:spacing w:after="160"/>
        <w:jc w:val="both"/>
        <w:rPr>
          <w:rFonts w:ascii="Candara" w:hAnsi="Candara"/>
          <w:sz w:val="26"/>
          <w:szCs w:val="26"/>
        </w:rPr>
      </w:pPr>
      <w:r w:rsidRPr="00C76427">
        <w:rPr>
          <w:rFonts w:ascii="Candara" w:hAnsi="Candara"/>
          <w:sz w:val="26"/>
          <w:szCs w:val="26"/>
        </w:rPr>
        <w:t>Le crédit est l’actif productif de l’institution</w:t>
      </w:r>
      <w:r>
        <w:rPr>
          <w:rFonts w:ascii="Candara" w:hAnsi="Candara"/>
          <w:sz w:val="26"/>
          <w:szCs w:val="26"/>
        </w:rPr>
        <w:t>. Plusieurs activités sont financées au cours de l’exercice 2023. On note une croissance des montants octroyés, de l’encours de crédit et une amélioration du PAR 90. Il sera abordé dans cette partie la</w:t>
      </w:r>
      <w:r w:rsidR="003C6C7A">
        <w:rPr>
          <w:rFonts w:ascii="Candara" w:hAnsi="Candara"/>
          <w:sz w:val="26"/>
          <w:szCs w:val="26"/>
        </w:rPr>
        <w:t xml:space="preserve"> présentation</w:t>
      </w:r>
      <w:r w:rsidR="00F15337">
        <w:rPr>
          <w:rFonts w:ascii="Candara" w:hAnsi="Candara"/>
          <w:sz w:val="26"/>
          <w:szCs w:val="26"/>
        </w:rPr>
        <w:t xml:space="preserve"> de</w:t>
      </w:r>
      <w:r>
        <w:rPr>
          <w:rFonts w:ascii="Candara" w:hAnsi="Candara"/>
          <w:sz w:val="26"/>
          <w:szCs w:val="26"/>
        </w:rPr>
        <w:t xml:space="preserve"> mise en place des crédits, </w:t>
      </w:r>
      <w:r w:rsidR="00F15337">
        <w:rPr>
          <w:rFonts w:ascii="Candara" w:hAnsi="Candara"/>
          <w:sz w:val="26"/>
          <w:szCs w:val="26"/>
        </w:rPr>
        <w:t xml:space="preserve">de </w:t>
      </w:r>
      <w:r>
        <w:rPr>
          <w:rFonts w:ascii="Candara" w:hAnsi="Candara"/>
          <w:sz w:val="26"/>
          <w:szCs w:val="26"/>
        </w:rPr>
        <w:t>l’encours de crédit et des créances en souffrance.</w:t>
      </w:r>
    </w:p>
    <w:p w14:paraId="4F2368EA" w14:textId="77777777" w:rsidR="00C4778F" w:rsidRPr="008F73F4" w:rsidRDefault="00C4778F" w:rsidP="00C4778F">
      <w:pPr>
        <w:pStyle w:val="Paragraphedeliste"/>
        <w:numPr>
          <w:ilvl w:val="2"/>
          <w:numId w:val="24"/>
        </w:numPr>
        <w:spacing w:after="160"/>
        <w:jc w:val="both"/>
        <w:outlineLvl w:val="2"/>
        <w:rPr>
          <w:rFonts w:ascii="Candara" w:hAnsi="Candara"/>
          <w:sz w:val="26"/>
          <w:szCs w:val="26"/>
        </w:rPr>
      </w:pPr>
      <w:bookmarkStart w:id="114" w:name="_Toc130800453"/>
      <w:bookmarkStart w:id="115" w:name="_Toc166850384"/>
      <w:r>
        <w:rPr>
          <w:rFonts w:ascii="Candara" w:hAnsi="Candara"/>
          <w:b/>
          <w:bCs/>
          <w:sz w:val="26"/>
          <w:szCs w:val="26"/>
        </w:rPr>
        <w:t>Mise en place du Crédit</w:t>
      </w:r>
      <w:bookmarkEnd w:id="114"/>
      <w:bookmarkEnd w:id="115"/>
    </w:p>
    <w:p w14:paraId="1C7CBEEA" w14:textId="77777777" w:rsidR="00C4778F" w:rsidRDefault="00C4778F" w:rsidP="00C4778F">
      <w:pPr>
        <w:jc w:val="both"/>
        <w:rPr>
          <w:rFonts w:ascii="Candara" w:hAnsi="Candara"/>
          <w:sz w:val="26"/>
          <w:szCs w:val="26"/>
        </w:rPr>
      </w:pPr>
      <w:r>
        <w:rPr>
          <w:rFonts w:ascii="Candara" w:hAnsi="Candara"/>
          <w:sz w:val="26"/>
          <w:szCs w:val="26"/>
        </w:rPr>
        <w:t xml:space="preserve">En 2023 l’institution a décaissé un total de </w:t>
      </w:r>
      <w:r w:rsidRPr="00D56577">
        <w:rPr>
          <w:rFonts w:ascii="Candara" w:hAnsi="Candara"/>
          <w:b/>
          <w:bCs/>
          <w:sz w:val="26"/>
          <w:szCs w:val="26"/>
        </w:rPr>
        <w:t>Quatre milliards quatre cent vingt-trois millions neuf cent six mille quatre cent (4 423 906 400)</w:t>
      </w:r>
      <w:r>
        <w:rPr>
          <w:rFonts w:ascii="Candara" w:hAnsi="Candara"/>
          <w:sz w:val="26"/>
          <w:szCs w:val="26"/>
        </w:rPr>
        <w:t xml:space="preserve"> Francs CFA pour </w:t>
      </w:r>
      <w:r w:rsidRPr="00D56577">
        <w:rPr>
          <w:rFonts w:ascii="Candara" w:hAnsi="Candara"/>
          <w:b/>
          <w:bCs/>
          <w:sz w:val="26"/>
          <w:szCs w:val="26"/>
        </w:rPr>
        <w:t>10 994</w:t>
      </w:r>
      <w:r>
        <w:rPr>
          <w:rFonts w:ascii="Candara" w:hAnsi="Candara"/>
          <w:sz w:val="26"/>
          <w:szCs w:val="26"/>
        </w:rPr>
        <w:t xml:space="preserve"> dossiers soit </w:t>
      </w:r>
      <w:r w:rsidRPr="00D56577">
        <w:rPr>
          <w:rFonts w:ascii="Candara" w:hAnsi="Candara"/>
          <w:b/>
          <w:bCs/>
          <w:sz w:val="26"/>
          <w:szCs w:val="26"/>
        </w:rPr>
        <w:t xml:space="preserve">348 322 300 FCFA </w:t>
      </w:r>
      <w:r>
        <w:rPr>
          <w:rFonts w:ascii="Candara" w:hAnsi="Candara"/>
          <w:sz w:val="26"/>
          <w:szCs w:val="26"/>
        </w:rPr>
        <w:t xml:space="preserve">de plus que la réalisation de 2022, ce qui donne un taux de progression de </w:t>
      </w:r>
      <w:r w:rsidRPr="00D56577">
        <w:rPr>
          <w:rFonts w:ascii="Candara" w:hAnsi="Candara"/>
          <w:b/>
          <w:bCs/>
          <w:sz w:val="26"/>
          <w:szCs w:val="26"/>
        </w:rPr>
        <w:t>08,55%.</w:t>
      </w:r>
      <w:r w:rsidRPr="008F73F4">
        <w:rPr>
          <w:rFonts w:ascii="Candara" w:hAnsi="Candara"/>
          <w:sz w:val="26"/>
          <w:szCs w:val="26"/>
        </w:rPr>
        <w:t xml:space="preserve"> </w:t>
      </w:r>
      <w:r>
        <w:rPr>
          <w:rFonts w:ascii="Candara" w:hAnsi="Candara"/>
          <w:sz w:val="26"/>
          <w:szCs w:val="26"/>
        </w:rPr>
        <w:t xml:space="preserve">En matière d’atteinte des objectifs on note un taux de réalisation de </w:t>
      </w:r>
      <w:r w:rsidRPr="000D7BD0">
        <w:rPr>
          <w:rFonts w:ascii="Candara" w:hAnsi="Candara"/>
          <w:b/>
          <w:bCs/>
          <w:sz w:val="26"/>
          <w:szCs w:val="26"/>
        </w:rPr>
        <w:t>102,03%</w:t>
      </w:r>
      <w:r>
        <w:rPr>
          <w:rFonts w:ascii="Candara" w:hAnsi="Candara"/>
          <w:sz w:val="26"/>
          <w:szCs w:val="26"/>
        </w:rPr>
        <w:t xml:space="preserve"> dont </w:t>
      </w:r>
      <w:r w:rsidRPr="000D7BD0">
        <w:rPr>
          <w:rFonts w:ascii="Candara" w:hAnsi="Candara"/>
          <w:b/>
          <w:bCs/>
          <w:sz w:val="26"/>
          <w:szCs w:val="26"/>
        </w:rPr>
        <w:t>106,93%</w:t>
      </w:r>
      <w:r>
        <w:rPr>
          <w:rFonts w:ascii="Candara" w:hAnsi="Candara"/>
          <w:sz w:val="26"/>
          <w:szCs w:val="26"/>
        </w:rPr>
        <w:t xml:space="preserve"> pour les avances sur tontine avec un montant de </w:t>
      </w:r>
      <w:r w:rsidRPr="000D7BD0">
        <w:rPr>
          <w:rFonts w:ascii="Candara" w:hAnsi="Candara"/>
          <w:b/>
          <w:bCs/>
          <w:sz w:val="26"/>
          <w:szCs w:val="26"/>
        </w:rPr>
        <w:t xml:space="preserve">1 374 009 400 FCFA </w:t>
      </w:r>
      <w:r>
        <w:rPr>
          <w:rFonts w:ascii="Candara" w:hAnsi="Candara"/>
          <w:sz w:val="26"/>
          <w:szCs w:val="26"/>
        </w:rPr>
        <w:t xml:space="preserve">décaissé pour </w:t>
      </w:r>
      <w:r w:rsidRPr="000D7BD0">
        <w:rPr>
          <w:rFonts w:ascii="Candara" w:hAnsi="Candara"/>
          <w:b/>
          <w:bCs/>
          <w:sz w:val="26"/>
          <w:szCs w:val="26"/>
        </w:rPr>
        <w:t xml:space="preserve">7 300 </w:t>
      </w:r>
      <w:r>
        <w:rPr>
          <w:rFonts w:ascii="Candara" w:hAnsi="Candara"/>
          <w:sz w:val="26"/>
          <w:szCs w:val="26"/>
        </w:rPr>
        <w:t xml:space="preserve">dossiers contre une prévision de </w:t>
      </w:r>
      <w:r w:rsidRPr="000D7BD0">
        <w:rPr>
          <w:rFonts w:ascii="Candara" w:hAnsi="Candara"/>
          <w:b/>
          <w:bCs/>
          <w:sz w:val="26"/>
          <w:szCs w:val="26"/>
        </w:rPr>
        <w:t>1 285 000 000 FCFA</w:t>
      </w:r>
      <w:r>
        <w:rPr>
          <w:rFonts w:ascii="Candara" w:hAnsi="Candara"/>
          <w:sz w:val="26"/>
          <w:szCs w:val="26"/>
        </w:rPr>
        <w:t xml:space="preserve">. Le Crédit au commerce est le plus consommé. En matière de répartition par produit de crédit on note que le crédit individuel vient en tête suivi des avances sur tontine. Les clients ayant fait leur première expérience avec l’institution en matière de financement sont au nombre de </w:t>
      </w:r>
      <w:r w:rsidRPr="0051367F">
        <w:rPr>
          <w:rFonts w:ascii="Candara" w:hAnsi="Candara"/>
          <w:b/>
          <w:bCs/>
          <w:sz w:val="26"/>
          <w:szCs w:val="26"/>
        </w:rPr>
        <w:t>2 475</w:t>
      </w:r>
      <w:r>
        <w:rPr>
          <w:rFonts w:ascii="Candara" w:hAnsi="Candara"/>
          <w:sz w:val="26"/>
          <w:szCs w:val="26"/>
        </w:rPr>
        <w:t xml:space="preserve"> pour un montant total de </w:t>
      </w:r>
      <w:r w:rsidRPr="0051367F">
        <w:rPr>
          <w:rFonts w:ascii="Candara" w:hAnsi="Candara"/>
          <w:b/>
          <w:bCs/>
          <w:sz w:val="26"/>
          <w:szCs w:val="26"/>
        </w:rPr>
        <w:t>820 869 800 FCFA.</w:t>
      </w:r>
      <w:r>
        <w:rPr>
          <w:rFonts w:ascii="Candara" w:hAnsi="Candara"/>
          <w:sz w:val="26"/>
          <w:szCs w:val="26"/>
        </w:rPr>
        <w:t xml:space="preserve"> Le taux de perte sur client (nombre de client n’ayant pas renouvelé leur crédit après avoir soldé au cours de l’année) est de </w:t>
      </w:r>
      <w:r w:rsidRPr="0051367F">
        <w:rPr>
          <w:rFonts w:ascii="Candara" w:hAnsi="Candara"/>
          <w:b/>
          <w:bCs/>
          <w:sz w:val="26"/>
          <w:szCs w:val="26"/>
        </w:rPr>
        <w:t>21,10%</w:t>
      </w:r>
      <w:r>
        <w:rPr>
          <w:rFonts w:ascii="Candara" w:hAnsi="Candara"/>
          <w:sz w:val="26"/>
          <w:szCs w:val="26"/>
        </w:rPr>
        <w:t>. Les graphes commentés donneront plus de détail sur la répartition du crédit déboursé au cours de l’exercice 2023.</w:t>
      </w:r>
    </w:p>
    <w:p w14:paraId="78B4CBAE" w14:textId="66F29F5D" w:rsidR="00C4778F" w:rsidRDefault="00C4778F" w:rsidP="00C4778F">
      <w:pPr>
        <w:jc w:val="both"/>
        <w:rPr>
          <w:rFonts w:ascii="Candara" w:hAnsi="Candara"/>
          <w:sz w:val="26"/>
          <w:szCs w:val="26"/>
        </w:rPr>
      </w:pPr>
      <w:r w:rsidRPr="008F73F4">
        <w:rPr>
          <w:rFonts w:ascii="Candara" w:hAnsi="Candara"/>
          <w:sz w:val="26"/>
          <w:szCs w:val="26"/>
        </w:rPr>
        <w:t xml:space="preserve">Le </w:t>
      </w:r>
      <w:r>
        <w:rPr>
          <w:rFonts w:ascii="Candara" w:hAnsi="Candara"/>
          <w:sz w:val="26"/>
          <w:szCs w:val="26"/>
        </w:rPr>
        <w:t xml:space="preserve">niveau de l’encours de crédit est de </w:t>
      </w:r>
      <w:r w:rsidRPr="00D946AD">
        <w:rPr>
          <w:rFonts w:ascii="Candara" w:hAnsi="Candara"/>
          <w:b/>
          <w:bCs/>
          <w:sz w:val="26"/>
          <w:szCs w:val="26"/>
        </w:rPr>
        <w:t xml:space="preserve">Deux milliards </w:t>
      </w:r>
      <w:r>
        <w:rPr>
          <w:rFonts w:ascii="Candara" w:hAnsi="Candara"/>
          <w:b/>
          <w:bCs/>
          <w:sz w:val="26"/>
          <w:szCs w:val="26"/>
        </w:rPr>
        <w:t>quatre</w:t>
      </w:r>
      <w:r w:rsidRPr="00D946AD">
        <w:rPr>
          <w:rFonts w:ascii="Candara" w:hAnsi="Candara"/>
          <w:b/>
          <w:bCs/>
          <w:sz w:val="26"/>
          <w:szCs w:val="26"/>
        </w:rPr>
        <w:t xml:space="preserve"> cent quatre-vingt-huit millions soixante-quatorze mille quatre-vingt-dix</w:t>
      </w:r>
      <w:r>
        <w:rPr>
          <w:rFonts w:ascii="Candara" w:hAnsi="Candara"/>
          <w:sz w:val="26"/>
          <w:szCs w:val="26"/>
        </w:rPr>
        <w:t xml:space="preserve"> (</w:t>
      </w:r>
      <w:r w:rsidRPr="00D946AD">
        <w:rPr>
          <w:rFonts w:ascii="Candara" w:hAnsi="Candara"/>
          <w:b/>
          <w:bCs/>
          <w:sz w:val="26"/>
          <w:szCs w:val="26"/>
        </w:rPr>
        <w:t>2 488 074 090</w:t>
      </w:r>
      <w:r>
        <w:rPr>
          <w:rFonts w:ascii="Candara" w:hAnsi="Candara"/>
          <w:sz w:val="26"/>
          <w:szCs w:val="26"/>
        </w:rPr>
        <w:t>)</w:t>
      </w:r>
      <w:r w:rsidRPr="00D946AD">
        <w:rPr>
          <w:rFonts w:ascii="Candara" w:hAnsi="Candara"/>
          <w:b/>
          <w:bCs/>
          <w:sz w:val="26"/>
          <w:szCs w:val="26"/>
        </w:rPr>
        <w:t xml:space="preserve"> FCFA </w:t>
      </w:r>
      <w:r>
        <w:rPr>
          <w:rFonts w:ascii="Candara" w:hAnsi="Candara"/>
          <w:sz w:val="26"/>
          <w:szCs w:val="26"/>
        </w:rPr>
        <w:t xml:space="preserve">pour 5 290 bénéficiaires soit un encours moyen de </w:t>
      </w:r>
      <w:r w:rsidRPr="00E41BBD">
        <w:rPr>
          <w:rFonts w:ascii="Candara" w:hAnsi="Candara"/>
          <w:b/>
          <w:bCs/>
          <w:sz w:val="26"/>
          <w:szCs w:val="26"/>
        </w:rPr>
        <w:t>470 335 FCFA</w:t>
      </w:r>
      <w:r>
        <w:rPr>
          <w:rFonts w:ascii="Candara" w:hAnsi="Candara"/>
          <w:sz w:val="26"/>
          <w:szCs w:val="26"/>
        </w:rPr>
        <w:t xml:space="preserve">. On note une progression de l’encours de </w:t>
      </w:r>
      <w:r w:rsidRPr="00E41BBD">
        <w:rPr>
          <w:rFonts w:ascii="Candara" w:hAnsi="Candara"/>
          <w:b/>
          <w:bCs/>
          <w:sz w:val="26"/>
          <w:szCs w:val="26"/>
        </w:rPr>
        <w:t>306 764 795 FCFA</w:t>
      </w:r>
      <w:r>
        <w:rPr>
          <w:rFonts w:ascii="Candara" w:hAnsi="Candara"/>
          <w:sz w:val="26"/>
          <w:szCs w:val="26"/>
        </w:rPr>
        <w:t xml:space="preserve"> soit un taux de variation de </w:t>
      </w:r>
      <w:r w:rsidRPr="00E41BBD">
        <w:rPr>
          <w:rFonts w:ascii="Candara" w:hAnsi="Candara"/>
          <w:b/>
          <w:bCs/>
          <w:sz w:val="26"/>
          <w:szCs w:val="26"/>
        </w:rPr>
        <w:t>14,06%.</w:t>
      </w:r>
      <w:r>
        <w:rPr>
          <w:rFonts w:ascii="Candara" w:hAnsi="Candara"/>
          <w:sz w:val="26"/>
          <w:szCs w:val="26"/>
        </w:rPr>
        <w:t xml:space="preserve"> Cette progression est le résultat des déboursements de crédit effectués dans le dernier trimestre. L’encours est à dominance féminin et comme activité principale le commerce. L</w:t>
      </w:r>
      <w:r w:rsidRPr="008F73F4">
        <w:rPr>
          <w:rFonts w:ascii="Candara" w:hAnsi="Candara"/>
          <w:sz w:val="26"/>
          <w:szCs w:val="26"/>
        </w:rPr>
        <w:t>e</w:t>
      </w:r>
      <w:r>
        <w:rPr>
          <w:rFonts w:ascii="Candara" w:hAnsi="Candara"/>
          <w:sz w:val="26"/>
          <w:szCs w:val="26"/>
        </w:rPr>
        <w:t xml:space="preserve"> </w:t>
      </w:r>
      <w:r w:rsidRPr="008F73F4">
        <w:rPr>
          <w:rFonts w:ascii="Candara" w:hAnsi="Candara"/>
          <w:sz w:val="26"/>
          <w:szCs w:val="26"/>
        </w:rPr>
        <w:t xml:space="preserve">crédit avance sur tontine reste le plus dominant en matière de nombre de dossiers décaissés et de nombre d’emprunteurs actifs mais dispose d’un encours très faible car </w:t>
      </w:r>
      <w:r w:rsidR="00F15337">
        <w:rPr>
          <w:rFonts w:ascii="Candara" w:hAnsi="Candara"/>
          <w:sz w:val="26"/>
          <w:szCs w:val="26"/>
        </w:rPr>
        <w:t xml:space="preserve">présentant </w:t>
      </w:r>
      <w:r>
        <w:rPr>
          <w:rFonts w:ascii="Candara" w:hAnsi="Candara"/>
          <w:sz w:val="26"/>
          <w:szCs w:val="26"/>
        </w:rPr>
        <w:t>assez de petits montants demandés et accordés</w:t>
      </w:r>
      <w:r w:rsidRPr="008F73F4">
        <w:rPr>
          <w:rFonts w:ascii="Candara" w:hAnsi="Candara"/>
          <w:sz w:val="26"/>
          <w:szCs w:val="26"/>
        </w:rPr>
        <w:t xml:space="preserve">. </w:t>
      </w:r>
    </w:p>
    <w:p w14:paraId="4AF6C6A6" w14:textId="77777777" w:rsidR="00C4778F" w:rsidRPr="008F73F4" w:rsidRDefault="00C4778F" w:rsidP="00C4778F">
      <w:pPr>
        <w:jc w:val="both"/>
        <w:rPr>
          <w:rFonts w:ascii="Candara" w:hAnsi="Candara"/>
          <w:sz w:val="26"/>
          <w:szCs w:val="26"/>
        </w:rPr>
      </w:pPr>
      <w:r w:rsidRPr="008F73F4">
        <w:rPr>
          <w:rFonts w:ascii="Candara" w:hAnsi="Candara"/>
          <w:sz w:val="26"/>
          <w:szCs w:val="26"/>
        </w:rPr>
        <w:t xml:space="preserve">Les créances en souffrance </w:t>
      </w:r>
      <w:r>
        <w:rPr>
          <w:rFonts w:ascii="Candara" w:hAnsi="Candara"/>
          <w:sz w:val="26"/>
          <w:szCs w:val="26"/>
        </w:rPr>
        <w:t xml:space="preserve">sont de </w:t>
      </w:r>
      <w:r w:rsidRPr="00E41BBD">
        <w:rPr>
          <w:rFonts w:ascii="Candara" w:hAnsi="Candara"/>
          <w:b/>
          <w:bCs/>
          <w:sz w:val="26"/>
          <w:szCs w:val="26"/>
        </w:rPr>
        <w:t>134 583 994 FCFA</w:t>
      </w:r>
      <w:r>
        <w:rPr>
          <w:rFonts w:ascii="Candara" w:hAnsi="Candara"/>
          <w:sz w:val="26"/>
          <w:szCs w:val="26"/>
        </w:rPr>
        <w:t xml:space="preserve"> pour un total de </w:t>
      </w:r>
      <w:r w:rsidRPr="00E41BBD">
        <w:rPr>
          <w:rFonts w:ascii="Candara" w:hAnsi="Candara"/>
          <w:b/>
          <w:bCs/>
          <w:sz w:val="26"/>
          <w:szCs w:val="26"/>
        </w:rPr>
        <w:t>358</w:t>
      </w:r>
      <w:r>
        <w:rPr>
          <w:rFonts w:ascii="Candara" w:hAnsi="Candara"/>
          <w:sz w:val="26"/>
          <w:szCs w:val="26"/>
        </w:rPr>
        <w:t xml:space="preserve"> dossiers. Les femmes sont plus nombreuses mais les hommes dominent en montant de crédit en souffrance ;  ce qui confirme les niveaux de risque pris par les hommes en matière de crédit. Le </w:t>
      </w:r>
      <w:r w:rsidRPr="00E41BBD">
        <w:rPr>
          <w:rFonts w:ascii="Candara" w:hAnsi="Candara"/>
          <w:b/>
          <w:bCs/>
          <w:sz w:val="26"/>
          <w:szCs w:val="26"/>
        </w:rPr>
        <w:t>PAR 90 J</w:t>
      </w:r>
      <w:r>
        <w:rPr>
          <w:rFonts w:ascii="Candara" w:hAnsi="Candara"/>
          <w:sz w:val="26"/>
          <w:szCs w:val="26"/>
        </w:rPr>
        <w:t xml:space="preserve"> est </w:t>
      </w:r>
      <w:r w:rsidRPr="00E41BBD">
        <w:rPr>
          <w:rFonts w:ascii="Candara" w:hAnsi="Candara"/>
          <w:b/>
          <w:bCs/>
          <w:sz w:val="26"/>
          <w:szCs w:val="26"/>
        </w:rPr>
        <w:t>5,41%</w:t>
      </w:r>
      <w:r>
        <w:rPr>
          <w:rFonts w:ascii="Candara" w:hAnsi="Candara"/>
          <w:sz w:val="26"/>
          <w:szCs w:val="26"/>
        </w:rPr>
        <w:t xml:space="preserve"> et le taux de perte est de </w:t>
      </w:r>
      <w:r w:rsidRPr="00E41BBD">
        <w:rPr>
          <w:rFonts w:ascii="Candara" w:hAnsi="Candara"/>
          <w:b/>
          <w:bCs/>
          <w:sz w:val="26"/>
          <w:szCs w:val="26"/>
        </w:rPr>
        <w:t>01,65%</w:t>
      </w:r>
      <w:r>
        <w:rPr>
          <w:rFonts w:ascii="Candara" w:hAnsi="Candara"/>
          <w:sz w:val="26"/>
          <w:szCs w:val="26"/>
        </w:rPr>
        <w:t xml:space="preserve"> avec </w:t>
      </w:r>
      <w:r w:rsidRPr="00E41BBD">
        <w:rPr>
          <w:rFonts w:ascii="Candara" w:hAnsi="Candara"/>
          <w:b/>
          <w:bCs/>
          <w:sz w:val="26"/>
          <w:szCs w:val="26"/>
        </w:rPr>
        <w:t xml:space="preserve">41 002 197 </w:t>
      </w:r>
      <w:r>
        <w:rPr>
          <w:rFonts w:ascii="Candara" w:hAnsi="Candara"/>
          <w:sz w:val="26"/>
          <w:szCs w:val="26"/>
        </w:rPr>
        <w:t>FCFA transférés en perte.</w:t>
      </w:r>
    </w:p>
    <w:p w14:paraId="782FB2A1" w14:textId="2CAC89A0" w:rsidR="00C4778F" w:rsidRDefault="00C4778F" w:rsidP="002054B8">
      <w:pPr>
        <w:pStyle w:val="Lgende"/>
      </w:pPr>
      <w:bookmarkStart w:id="116" w:name="_Toc130800501"/>
      <w:bookmarkStart w:id="117" w:name="_Toc166850329"/>
      <w:r>
        <w:rPr>
          <w:rFonts w:ascii="Candara" w:hAnsi="Candara"/>
          <w:noProof/>
          <w:lang w:eastAsia="fr-FR"/>
        </w:rPr>
        <w:lastRenderedPageBreak/>
        <w:drawing>
          <wp:anchor distT="0" distB="0" distL="114300" distR="114300" simplePos="0" relativeHeight="251715072" behindDoc="0" locked="0" layoutInCell="1" allowOverlap="1" wp14:anchorId="2DC5F48C" wp14:editId="1E436093">
            <wp:simplePos x="0" y="0"/>
            <wp:positionH relativeFrom="margin">
              <wp:align>left</wp:align>
            </wp:positionH>
            <wp:positionV relativeFrom="paragraph">
              <wp:posOffset>285115</wp:posOffset>
            </wp:positionV>
            <wp:extent cx="5924550" cy="4648200"/>
            <wp:effectExtent l="19050" t="19050" r="19050" b="19050"/>
            <wp:wrapSquare wrapText="bothSides"/>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B43D6">
        <w:t>Graphe 1</w:t>
      </w:r>
      <w:r w:rsidR="007C30A9">
        <w:t>2</w:t>
      </w:r>
      <w:r>
        <w:t> : répartition sectorielle du crédit débloqué</w:t>
      </w:r>
      <w:bookmarkEnd w:id="116"/>
      <w:bookmarkEnd w:id="117"/>
    </w:p>
    <w:p w14:paraId="58E4D302" w14:textId="77777777" w:rsidR="00C4778F" w:rsidRDefault="00C4778F" w:rsidP="00C4778F">
      <w:pPr>
        <w:tabs>
          <w:tab w:val="center" w:pos="1595"/>
        </w:tabs>
        <w:spacing w:after="160"/>
        <w:jc w:val="both"/>
        <w:rPr>
          <w:rFonts w:ascii="Candara" w:hAnsi="Candara"/>
          <w:sz w:val="26"/>
          <w:szCs w:val="26"/>
        </w:rPr>
      </w:pPr>
      <w:r>
        <w:rPr>
          <w:rFonts w:ascii="Candara" w:hAnsi="Candara"/>
          <w:sz w:val="26"/>
          <w:szCs w:val="26"/>
        </w:rPr>
        <w:tab/>
        <w:t>La lecture du graphe révèle un défi majeur en matière de diversification des financements d’activité. Le crédit au commerce pèse pour 89% dans le portefeuille tandis que l’ensemble des autres secteurs ne font que 11% avec 2% pour le secteur agricole. L’institution est dans la démarche de partenariat avec le FNDA pour relever sa participation dans le financement des crédits agricoles au Bénin.</w:t>
      </w:r>
    </w:p>
    <w:p w14:paraId="5D7FCBC4" w14:textId="1A6FBB93" w:rsidR="00C4778F" w:rsidRDefault="00E12520" w:rsidP="002054B8">
      <w:pPr>
        <w:pStyle w:val="Lgende"/>
      </w:pPr>
      <w:bookmarkStart w:id="118" w:name="_Toc130800502"/>
      <w:bookmarkStart w:id="119" w:name="_Toc166850330"/>
      <w:r>
        <w:t>Tableau 5</w:t>
      </w:r>
      <w:r w:rsidR="00F15337">
        <w:t> : R</w:t>
      </w:r>
      <w:r w:rsidR="00C4778F">
        <w:t>épartition des décaissements par type d’adhérents</w:t>
      </w:r>
      <w:bookmarkEnd w:id="118"/>
      <w:bookmarkEnd w:id="119"/>
    </w:p>
    <w:tbl>
      <w:tblPr>
        <w:tblStyle w:val="TableauGrille5Fonc-Accentuation6"/>
        <w:tblW w:w="9782" w:type="dxa"/>
        <w:tblInd w:w="-289" w:type="dxa"/>
        <w:tblLayout w:type="fixed"/>
        <w:tblLook w:val="04A0" w:firstRow="1" w:lastRow="0" w:firstColumn="1" w:lastColumn="0" w:noHBand="0" w:noVBand="1"/>
      </w:tblPr>
      <w:tblGrid>
        <w:gridCol w:w="1740"/>
        <w:gridCol w:w="1521"/>
        <w:gridCol w:w="1559"/>
        <w:gridCol w:w="1747"/>
        <w:gridCol w:w="1451"/>
        <w:gridCol w:w="1764"/>
      </w:tblGrid>
      <w:tr w:rsidR="00C4778F" w14:paraId="5C29FD09" w14:textId="77777777" w:rsidTr="00D959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40" w:type="dxa"/>
          </w:tcPr>
          <w:p w14:paraId="0AB90874" w14:textId="77777777" w:rsidR="00C4778F" w:rsidRPr="00E10D2B" w:rsidRDefault="00C4778F" w:rsidP="00C4778F">
            <w:pPr>
              <w:tabs>
                <w:tab w:val="center" w:pos="1595"/>
              </w:tabs>
              <w:spacing w:after="160"/>
              <w:jc w:val="both"/>
              <w:rPr>
                <w:rFonts w:ascii="Candara" w:hAnsi="Candara"/>
                <w:b w:val="0"/>
                <w:bCs w:val="0"/>
                <w:sz w:val="26"/>
                <w:szCs w:val="26"/>
              </w:rPr>
            </w:pPr>
            <w:r>
              <w:rPr>
                <w:rFonts w:ascii="Candara" w:hAnsi="Candara"/>
                <w:sz w:val="26"/>
                <w:szCs w:val="26"/>
              </w:rPr>
              <w:t>Type d’Adhérent</w:t>
            </w:r>
          </w:p>
        </w:tc>
        <w:tc>
          <w:tcPr>
            <w:tcW w:w="1521" w:type="dxa"/>
          </w:tcPr>
          <w:p w14:paraId="77861358" w14:textId="77777777" w:rsidR="00C4778F" w:rsidRDefault="00C4778F" w:rsidP="00C4778F">
            <w:pPr>
              <w:tabs>
                <w:tab w:val="center" w:pos="1595"/>
              </w:tabs>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Nombre de décaissement</w:t>
            </w:r>
          </w:p>
        </w:tc>
        <w:tc>
          <w:tcPr>
            <w:tcW w:w="1559" w:type="dxa"/>
          </w:tcPr>
          <w:p w14:paraId="6DA10290" w14:textId="77777777" w:rsidR="00C4778F" w:rsidRDefault="00C4778F" w:rsidP="00C4778F">
            <w:pPr>
              <w:tabs>
                <w:tab w:val="center" w:pos="1595"/>
              </w:tabs>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Nombre de bénéficiaires unique</w:t>
            </w:r>
          </w:p>
        </w:tc>
        <w:tc>
          <w:tcPr>
            <w:tcW w:w="1747" w:type="dxa"/>
          </w:tcPr>
          <w:p w14:paraId="54EC4838" w14:textId="77777777" w:rsidR="00C4778F" w:rsidRDefault="00C4778F" w:rsidP="00C4778F">
            <w:pPr>
              <w:tabs>
                <w:tab w:val="center" w:pos="1595"/>
              </w:tabs>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Montant décaissé</w:t>
            </w:r>
          </w:p>
        </w:tc>
        <w:tc>
          <w:tcPr>
            <w:tcW w:w="1451" w:type="dxa"/>
          </w:tcPr>
          <w:p w14:paraId="079B7A91" w14:textId="77777777" w:rsidR="00C4778F" w:rsidRDefault="00C4778F" w:rsidP="00C4778F">
            <w:pPr>
              <w:tabs>
                <w:tab w:val="center" w:pos="1595"/>
              </w:tabs>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Proportion dans le global en %</w:t>
            </w:r>
          </w:p>
        </w:tc>
        <w:tc>
          <w:tcPr>
            <w:tcW w:w="1764" w:type="dxa"/>
          </w:tcPr>
          <w:p w14:paraId="72B9C791" w14:textId="555C705B" w:rsidR="00C4778F" w:rsidRDefault="00C4778F" w:rsidP="00C4778F">
            <w:pPr>
              <w:tabs>
                <w:tab w:val="center" w:pos="1595"/>
              </w:tabs>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Décaiss</w:t>
            </w:r>
            <w:r w:rsidR="00E12520">
              <w:rPr>
                <w:rFonts w:ascii="Candara" w:hAnsi="Candara"/>
                <w:sz w:val="26"/>
                <w:szCs w:val="26"/>
              </w:rPr>
              <w:t>ement</w:t>
            </w:r>
            <w:r>
              <w:rPr>
                <w:rFonts w:ascii="Candara" w:hAnsi="Candara"/>
                <w:sz w:val="26"/>
                <w:szCs w:val="26"/>
              </w:rPr>
              <w:t xml:space="preserve"> moyen</w:t>
            </w:r>
          </w:p>
        </w:tc>
      </w:tr>
      <w:tr w:rsidR="00C4778F" w14:paraId="3C8E2E8E" w14:textId="77777777" w:rsidTr="00D959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40" w:type="dxa"/>
          </w:tcPr>
          <w:p w14:paraId="51DD29BF" w14:textId="77777777" w:rsidR="00C4778F" w:rsidRDefault="00C4778F" w:rsidP="00C4778F">
            <w:pPr>
              <w:tabs>
                <w:tab w:val="center" w:pos="1595"/>
              </w:tabs>
              <w:spacing w:after="160"/>
              <w:jc w:val="both"/>
              <w:rPr>
                <w:rFonts w:ascii="Candara" w:hAnsi="Candara"/>
                <w:sz w:val="26"/>
                <w:szCs w:val="26"/>
              </w:rPr>
            </w:pPr>
            <w:r>
              <w:rPr>
                <w:rFonts w:ascii="Candara" w:hAnsi="Candara"/>
                <w:sz w:val="26"/>
                <w:szCs w:val="26"/>
              </w:rPr>
              <w:t xml:space="preserve">Hommes </w:t>
            </w:r>
          </w:p>
        </w:tc>
        <w:tc>
          <w:tcPr>
            <w:tcW w:w="1521" w:type="dxa"/>
          </w:tcPr>
          <w:p w14:paraId="2C97584F"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3 276</w:t>
            </w:r>
          </w:p>
        </w:tc>
        <w:tc>
          <w:tcPr>
            <w:tcW w:w="1559" w:type="dxa"/>
          </w:tcPr>
          <w:p w14:paraId="452392F5"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1 923</w:t>
            </w:r>
          </w:p>
        </w:tc>
        <w:tc>
          <w:tcPr>
            <w:tcW w:w="1747" w:type="dxa"/>
          </w:tcPr>
          <w:p w14:paraId="00C9AD0E"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1 626 966 200</w:t>
            </w:r>
          </w:p>
        </w:tc>
        <w:tc>
          <w:tcPr>
            <w:tcW w:w="1451" w:type="dxa"/>
          </w:tcPr>
          <w:p w14:paraId="5400A2B7"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36,78</w:t>
            </w:r>
          </w:p>
        </w:tc>
        <w:tc>
          <w:tcPr>
            <w:tcW w:w="1764" w:type="dxa"/>
          </w:tcPr>
          <w:p w14:paraId="376F1BE7"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496 632</w:t>
            </w:r>
          </w:p>
        </w:tc>
      </w:tr>
      <w:tr w:rsidR="00C4778F" w14:paraId="77AAAB28" w14:textId="77777777" w:rsidTr="00D95991">
        <w:trPr>
          <w:trHeight w:val="340"/>
        </w:trPr>
        <w:tc>
          <w:tcPr>
            <w:cnfStyle w:val="001000000000" w:firstRow="0" w:lastRow="0" w:firstColumn="1" w:lastColumn="0" w:oddVBand="0" w:evenVBand="0" w:oddHBand="0" w:evenHBand="0" w:firstRowFirstColumn="0" w:firstRowLastColumn="0" w:lastRowFirstColumn="0" w:lastRowLastColumn="0"/>
            <w:tcW w:w="1740" w:type="dxa"/>
          </w:tcPr>
          <w:p w14:paraId="359CDBEC" w14:textId="77777777" w:rsidR="00C4778F" w:rsidRDefault="00C4778F" w:rsidP="00C4778F">
            <w:pPr>
              <w:tabs>
                <w:tab w:val="center" w:pos="1595"/>
              </w:tabs>
              <w:spacing w:after="160"/>
              <w:jc w:val="both"/>
              <w:rPr>
                <w:rFonts w:ascii="Candara" w:hAnsi="Candara"/>
                <w:sz w:val="26"/>
                <w:szCs w:val="26"/>
              </w:rPr>
            </w:pPr>
            <w:r>
              <w:rPr>
                <w:rFonts w:ascii="Candara" w:hAnsi="Candara"/>
                <w:sz w:val="26"/>
                <w:szCs w:val="26"/>
              </w:rPr>
              <w:t xml:space="preserve">Femmes </w:t>
            </w:r>
          </w:p>
        </w:tc>
        <w:tc>
          <w:tcPr>
            <w:tcW w:w="1521" w:type="dxa"/>
          </w:tcPr>
          <w:p w14:paraId="5DADBA82"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7 574</w:t>
            </w:r>
          </w:p>
        </w:tc>
        <w:tc>
          <w:tcPr>
            <w:tcW w:w="1559" w:type="dxa"/>
          </w:tcPr>
          <w:p w14:paraId="6CD8FBE5"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3 800</w:t>
            </w:r>
          </w:p>
        </w:tc>
        <w:tc>
          <w:tcPr>
            <w:tcW w:w="1747" w:type="dxa"/>
          </w:tcPr>
          <w:p w14:paraId="5B4464E5"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2 095 024 200</w:t>
            </w:r>
          </w:p>
        </w:tc>
        <w:tc>
          <w:tcPr>
            <w:tcW w:w="1451" w:type="dxa"/>
          </w:tcPr>
          <w:p w14:paraId="69DF83D3"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47,36</w:t>
            </w:r>
          </w:p>
        </w:tc>
        <w:tc>
          <w:tcPr>
            <w:tcW w:w="1764" w:type="dxa"/>
          </w:tcPr>
          <w:p w14:paraId="3ED11F4D"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276 607</w:t>
            </w:r>
          </w:p>
        </w:tc>
      </w:tr>
      <w:tr w:rsidR="00C4778F" w14:paraId="7C3DA3E5" w14:textId="77777777" w:rsidTr="00D959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40" w:type="dxa"/>
          </w:tcPr>
          <w:p w14:paraId="697503BB" w14:textId="77777777" w:rsidR="00C4778F" w:rsidRDefault="00C4778F" w:rsidP="00C4778F">
            <w:pPr>
              <w:tabs>
                <w:tab w:val="center" w:pos="1595"/>
              </w:tabs>
              <w:spacing w:after="160"/>
              <w:jc w:val="both"/>
              <w:rPr>
                <w:rFonts w:ascii="Candara" w:hAnsi="Candara"/>
                <w:sz w:val="26"/>
                <w:szCs w:val="26"/>
              </w:rPr>
            </w:pPr>
            <w:r>
              <w:rPr>
                <w:rFonts w:ascii="Candara" w:hAnsi="Candara"/>
                <w:sz w:val="26"/>
                <w:szCs w:val="26"/>
              </w:rPr>
              <w:t xml:space="preserve">Groupements </w:t>
            </w:r>
          </w:p>
        </w:tc>
        <w:tc>
          <w:tcPr>
            <w:tcW w:w="1521" w:type="dxa"/>
          </w:tcPr>
          <w:p w14:paraId="491D13D8"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38</w:t>
            </w:r>
          </w:p>
        </w:tc>
        <w:tc>
          <w:tcPr>
            <w:tcW w:w="1559" w:type="dxa"/>
          </w:tcPr>
          <w:p w14:paraId="7B8F296B"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38</w:t>
            </w:r>
          </w:p>
        </w:tc>
        <w:tc>
          <w:tcPr>
            <w:tcW w:w="1747" w:type="dxa"/>
          </w:tcPr>
          <w:p w14:paraId="3E34F9EA"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153 100 000</w:t>
            </w:r>
          </w:p>
        </w:tc>
        <w:tc>
          <w:tcPr>
            <w:tcW w:w="1451" w:type="dxa"/>
          </w:tcPr>
          <w:p w14:paraId="11644C38"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03,46</w:t>
            </w:r>
          </w:p>
        </w:tc>
        <w:tc>
          <w:tcPr>
            <w:tcW w:w="1764" w:type="dxa"/>
          </w:tcPr>
          <w:p w14:paraId="4FCCBB63" w14:textId="77777777" w:rsidR="00C4778F"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sz w:val="26"/>
                <w:szCs w:val="26"/>
              </w:rPr>
            </w:pPr>
            <w:r>
              <w:rPr>
                <w:rFonts w:ascii="Candara" w:hAnsi="Candara"/>
                <w:sz w:val="26"/>
                <w:szCs w:val="26"/>
              </w:rPr>
              <w:t>4 028 947</w:t>
            </w:r>
          </w:p>
        </w:tc>
      </w:tr>
      <w:tr w:rsidR="00C4778F" w14:paraId="74F63AE3" w14:textId="77777777" w:rsidTr="00D95991">
        <w:trPr>
          <w:trHeight w:val="340"/>
        </w:trPr>
        <w:tc>
          <w:tcPr>
            <w:cnfStyle w:val="001000000000" w:firstRow="0" w:lastRow="0" w:firstColumn="1" w:lastColumn="0" w:oddVBand="0" w:evenVBand="0" w:oddHBand="0" w:evenHBand="0" w:firstRowFirstColumn="0" w:firstRowLastColumn="0" w:lastRowFirstColumn="0" w:lastRowLastColumn="0"/>
            <w:tcW w:w="1740" w:type="dxa"/>
          </w:tcPr>
          <w:p w14:paraId="63C58DB6" w14:textId="77777777" w:rsidR="00C4778F" w:rsidRDefault="00C4778F" w:rsidP="00C4778F">
            <w:pPr>
              <w:tabs>
                <w:tab w:val="center" w:pos="1595"/>
              </w:tabs>
              <w:spacing w:after="160"/>
              <w:jc w:val="both"/>
              <w:rPr>
                <w:rFonts w:ascii="Candara" w:hAnsi="Candara"/>
                <w:sz w:val="26"/>
                <w:szCs w:val="26"/>
              </w:rPr>
            </w:pPr>
            <w:r>
              <w:rPr>
                <w:rFonts w:ascii="Candara" w:hAnsi="Candara"/>
                <w:sz w:val="26"/>
                <w:szCs w:val="26"/>
              </w:rPr>
              <w:t>Personnes morales</w:t>
            </w:r>
          </w:p>
        </w:tc>
        <w:tc>
          <w:tcPr>
            <w:tcW w:w="1521" w:type="dxa"/>
          </w:tcPr>
          <w:p w14:paraId="2CDA7355"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106</w:t>
            </w:r>
          </w:p>
        </w:tc>
        <w:tc>
          <w:tcPr>
            <w:tcW w:w="1559" w:type="dxa"/>
          </w:tcPr>
          <w:p w14:paraId="53875327"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82</w:t>
            </w:r>
          </w:p>
        </w:tc>
        <w:tc>
          <w:tcPr>
            <w:tcW w:w="1747" w:type="dxa"/>
          </w:tcPr>
          <w:p w14:paraId="098DDFC1"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548 816 000</w:t>
            </w:r>
          </w:p>
        </w:tc>
        <w:tc>
          <w:tcPr>
            <w:tcW w:w="1451" w:type="dxa"/>
          </w:tcPr>
          <w:p w14:paraId="22CDA7C3"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12,41</w:t>
            </w:r>
          </w:p>
        </w:tc>
        <w:tc>
          <w:tcPr>
            <w:tcW w:w="1764" w:type="dxa"/>
          </w:tcPr>
          <w:p w14:paraId="46A9A39B" w14:textId="77777777" w:rsidR="00C4778F" w:rsidRDefault="00C4778F" w:rsidP="00C4778F">
            <w:pPr>
              <w:tabs>
                <w:tab w:val="center" w:pos="1595"/>
              </w:tabs>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sz w:val="26"/>
                <w:szCs w:val="26"/>
              </w:rPr>
            </w:pPr>
            <w:r>
              <w:rPr>
                <w:rFonts w:ascii="Candara" w:hAnsi="Candara"/>
                <w:sz w:val="26"/>
                <w:szCs w:val="26"/>
              </w:rPr>
              <w:t>5 177 509</w:t>
            </w:r>
          </w:p>
        </w:tc>
      </w:tr>
      <w:tr w:rsidR="00C4778F" w:rsidRPr="00C76024" w14:paraId="32B82A02" w14:textId="77777777" w:rsidTr="00D95991">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740" w:type="dxa"/>
          </w:tcPr>
          <w:p w14:paraId="253DFE8B" w14:textId="77777777" w:rsidR="00C4778F" w:rsidRPr="00C76024" w:rsidRDefault="00C4778F" w:rsidP="00C4778F">
            <w:pPr>
              <w:tabs>
                <w:tab w:val="center" w:pos="1595"/>
              </w:tabs>
              <w:spacing w:after="160"/>
              <w:jc w:val="both"/>
              <w:rPr>
                <w:rFonts w:ascii="Candara" w:hAnsi="Candara"/>
                <w:sz w:val="26"/>
                <w:szCs w:val="26"/>
              </w:rPr>
            </w:pPr>
            <w:r w:rsidRPr="00C76024">
              <w:rPr>
                <w:rFonts w:ascii="Candara" w:hAnsi="Candara"/>
                <w:sz w:val="26"/>
                <w:szCs w:val="26"/>
              </w:rPr>
              <w:t xml:space="preserve">Total </w:t>
            </w:r>
          </w:p>
        </w:tc>
        <w:tc>
          <w:tcPr>
            <w:tcW w:w="1521" w:type="dxa"/>
          </w:tcPr>
          <w:p w14:paraId="565AD982" w14:textId="77777777" w:rsidR="00C4778F" w:rsidRPr="00C76024"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b/>
                <w:bCs/>
                <w:sz w:val="26"/>
                <w:szCs w:val="26"/>
              </w:rPr>
            </w:pPr>
            <w:r w:rsidRPr="00C76024">
              <w:rPr>
                <w:rFonts w:ascii="Candara" w:hAnsi="Candara"/>
                <w:b/>
                <w:bCs/>
                <w:sz w:val="26"/>
                <w:szCs w:val="26"/>
              </w:rPr>
              <w:t>10 994</w:t>
            </w:r>
          </w:p>
        </w:tc>
        <w:tc>
          <w:tcPr>
            <w:tcW w:w="1559" w:type="dxa"/>
          </w:tcPr>
          <w:p w14:paraId="76574736" w14:textId="77777777" w:rsidR="00C4778F" w:rsidRPr="00C76024"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b/>
                <w:bCs/>
                <w:sz w:val="26"/>
                <w:szCs w:val="26"/>
              </w:rPr>
            </w:pPr>
            <w:r w:rsidRPr="00C76024">
              <w:rPr>
                <w:rFonts w:ascii="Candara" w:hAnsi="Candara"/>
                <w:b/>
                <w:bCs/>
                <w:sz w:val="26"/>
                <w:szCs w:val="26"/>
              </w:rPr>
              <w:t>5 843</w:t>
            </w:r>
          </w:p>
        </w:tc>
        <w:tc>
          <w:tcPr>
            <w:tcW w:w="1747" w:type="dxa"/>
          </w:tcPr>
          <w:p w14:paraId="0D53CD8B" w14:textId="77777777" w:rsidR="00C4778F" w:rsidRPr="00C76024"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b/>
                <w:bCs/>
                <w:sz w:val="26"/>
                <w:szCs w:val="26"/>
              </w:rPr>
            </w:pPr>
            <w:r w:rsidRPr="00C76024">
              <w:rPr>
                <w:rFonts w:ascii="Candara" w:hAnsi="Candara"/>
                <w:b/>
                <w:bCs/>
                <w:sz w:val="26"/>
                <w:szCs w:val="26"/>
              </w:rPr>
              <w:t>4 423 906 400</w:t>
            </w:r>
          </w:p>
        </w:tc>
        <w:tc>
          <w:tcPr>
            <w:tcW w:w="1451" w:type="dxa"/>
          </w:tcPr>
          <w:p w14:paraId="630108C3" w14:textId="77777777" w:rsidR="00C4778F" w:rsidRPr="00C76024"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b/>
                <w:bCs/>
                <w:sz w:val="26"/>
                <w:szCs w:val="26"/>
              </w:rPr>
            </w:pPr>
            <w:r w:rsidRPr="00C76024">
              <w:rPr>
                <w:rFonts w:ascii="Candara" w:hAnsi="Candara"/>
                <w:b/>
                <w:bCs/>
                <w:sz w:val="26"/>
                <w:szCs w:val="26"/>
              </w:rPr>
              <w:t>100</w:t>
            </w:r>
          </w:p>
        </w:tc>
        <w:tc>
          <w:tcPr>
            <w:tcW w:w="1764" w:type="dxa"/>
          </w:tcPr>
          <w:p w14:paraId="39BA14AE" w14:textId="77777777" w:rsidR="00C4778F" w:rsidRPr="00C76024" w:rsidRDefault="00C4778F" w:rsidP="00C4778F">
            <w:pPr>
              <w:tabs>
                <w:tab w:val="center" w:pos="1595"/>
              </w:tabs>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b/>
                <w:bCs/>
                <w:sz w:val="26"/>
                <w:szCs w:val="26"/>
              </w:rPr>
            </w:pPr>
            <w:r>
              <w:rPr>
                <w:rFonts w:ascii="Candara" w:hAnsi="Candara"/>
                <w:b/>
                <w:bCs/>
                <w:sz w:val="26"/>
                <w:szCs w:val="26"/>
              </w:rPr>
              <w:t>402 392</w:t>
            </w:r>
          </w:p>
        </w:tc>
      </w:tr>
    </w:tbl>
    <w:p w14:paraId="5E305D8D" w14:textId="04D898C4" w:rsidR="00C4778F" w:rsidRDefault="00C4778F" w:rsidP="00C4778F">
      <w:pPr>
        <w:tabs>
          <w:tab w:val="center" w:pos="1595"/>
        </w:tabs>
        <w:spacing w:before="360" w:after="160"/>
        <w:jc w:val="both"/>
        <w:rPr>
          <w:rFonts w:ascii="Candara" w:hAnsi="Candara"/>
          <w:sz w:val="26"/>
          <w:szCs w:val="26"/>
        </w:rPr>
      </w:pPr>
      <w:r>
        <w:rPr>
          <w:rFonts w:ascii="Candara" w:hAnsi="Candara"/>
          <w:sz w:val="26"/>
          <w:szCs w:val="26"/>
        </w:rPr>
        <w:lastRenderedPageBreak/>
        <w:t>Le nombre de bénéficiaire</w:t>
      </w:r>
      <w:r w:rsidR="00F15337">
        <w:rPr>
          <w:rFonts w:ascii="Candara" w:hAnsi="Candara"/>
          <w:sz w:val="26"/>
          <w:szCs w:val="26"/>
        </w:rPr>
        <w:t>s</w:t>
      </w:r>
      <w:r>
        <w:rPr>
          <w:rFonts w:ascii="Candara" w:hAnsi="Candara"/>
          <w:sz w:val="26"/>
          <w:szCs w:val="26"/>
        </w:rPr>
        <w:t xml:space="preserve"> uniques est </w:t>
      </w:r>
      <w:r w:rsidR="00C90655">
        <w:rPr>
          <w:rFonts w:ascii="Candara" w:hAnsi="Candara"/>
          <w:sz w:val="26"/>
          <w:szCs w:val="26"/>
        </w:rPr>
        <w:t>l’ensemble</w:t>
      </w:r>
      <w:r>
        <w:rPr>
          <w:rFonts w:ascii="Candara" w:hAnsi="Candara"/>
          <w:sz w:val="26"/>
          <w:szCs w:val="26"/>
        </w:rPr>
        <w:t xml:space="preserve"> des clients ayant reçu un financement en 2023 tandis que le nombre de décaissement est l’ensemble des dossiers approuvé et décaissés.  En exemple, un client en tontine qui est régulier peut prendre quatre fois le crédit dans un an soit 4 décaissements. Les femmes sont dominantes avec 47,36% en montant de crédit décaissé. Les montants moyens de décaissement sont plus importants au niveau des personnes morales car ceux-ci prennent les crédits de montant élevé vu leur statut juridique d’entreprise et leur besoin de financement. </w:t>
      </w:r>
    </w:p>
    <w:p w14:paraId="0081C75D" w14:textId="097C5CE5" w:rsidR="00C4778F" w:rsidRDefault="00C4778F" w:rsidP="002054B8">
      <w:pPr>
        <w:pStyle w:val="Lgende"/>
      </w:pPr>
      <w:bookmarkStart w:id="120" w:name="_Toc166850331"/>
      <w:r>
        <w:rPr>
          <w:rFonts w:ascii="Candara" w:hAnsi="Candara"/>
          <w:noProof/>
          <w:lang w:eastAsia="fr-FR"/>
        </w:rPr>
        <w:drawing>
          <wp:anchor distT="0" distB="0" distL="114300" distR="114300" simplePos="0" relativeHeight="251716096" behindDoc="0" locked="0" layoutInCell="1" allowOverlap="1" wp14:anchorId="19DCA658" wp14:editId="40E647A0">
            <wp:simplePos x="0" y="0"/>
            <wp:positionH relativeFrom="margin">
              <wp:align>left</wp:align>
            </wp:positionH>
            <wp:positionV relativeFrom="paragraph">
              <wp:posOffset>285115</wp:posOffset>
            </wp:positionV>
            <wp:extent cx="5924550" cy="4648200"/>
            <wp:effectExtent l="57150" t="38100" r="57150" b="76200"/>
            <wp:wrapSquare wrapText="bothSides"/>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12520">
        <w:t>Graphe 1</w:t>
      </w:r>
      <w:r w:rsidR="007C30A9">
        <w:t>3</w:t>
      </w:r>
      <w:r w:rsidR="00F15337">
        <w:t> : R</w:t>
      </w:r>
      <w:r>
        <w:t>épartition du crédit débloqué par produit de crédit</w:t>
      </w:r>
      <w:bookmarkEnd w:id="120"/>
    </w:p>
    <w:p w14:paraId="0DC9E5CC" w14:textId="735163D1" w:rsidR="00C4778F" w:rsidRDefault="00C4778F" w:rsidP="00C4778F">
      <w:pPr>
        <w:tabs>
          <w:tab w:val="center" w:pos="1595"/>
        </w:tabs>
        <w:spacing w:before="360" w:after="160"/>
        <w:jc w:val="both"/>
        <w:rPr>
          <w:rFonts w:ascii="Candara" w:hAnsi="Candara"/>
          <w:sz w:val="26"/>
          <w:szCs w:val="26"/>
        </w:rPr>
      </w:pPr>
      <w:r>
        <w:rPr>
          <w:rFonts w:ascii="Candara" w:hAnsi="Candara"/>
          <w:sz w:val="26"/>
          <w:szCs w:val="26"/>
        </w:rPr>
        <w:t xml:space="preserve">Le crédit individuel fait 50% </w:t>
      </w:r>
      <w:r w:rsidR="00E12520">
        <w:rPr>
          <w:rFonts w:ascii="Candara" w:hAnsi="Candara"/>
          <w:sz w:val="26"/>
          <w:szCs w:val="26"/>
        </w:rPr>
        <w:t>des crédits débloqués</w:t>
      </w:r>
      <w:r>
        <w:rPr>
          <w:rFonts w:ascii="Candara" w:hAnsi="Candara"/>
          <w:sz w:val="26"/>
          <w:szCs w:val="26"/>
        </w:rPr>
        <w:t xml:space="preserve"> au cours de l’exercice suivi des avances sur tontine. Le crédit aux salariés n’est pas encore étendu aux salariés de l’Etat, ce qui justifie son faible taux. Il est plus octroyé aux Pasteurs et aux structures à budget autonome. Le crédit au personnel et dirigeants est fait de façon sélective en tenant compte du ratio afin de ne pas dégrader celui-ci. Un partenariat est noué avec la COWEC</w:t>
      </w:r>
      <w:r w:rsidR="00F15337">
        <w:rPr>
          <w:rFonts w:ascii="Candara" w:hAnsi="Candara"/>
          <w:sz w:val="26"/>
          <w:szCs w:val="26"/>
        </w:rPr>
        <w:t xml:space="preserve"> Microfinance</w:t>
      </w:r>
      <w:r>
        <w:rPr>
          <w:rFonts w:ascii="Candara" w:hAnsi="Candara"/>
          <w:sz w:val="26"/>
          <w:szCs w:val="26"/>
        </w:rPr>
        <w:t xml:space="preserve"> pour offrir l’opportunité au personnel des deux structures de satisfaire aux besoins en crédit de leurs agents.</w:t>
      </w:r>
    </w:p>
    <w:p w14:paraId="7F82E597" w14:textId="77777777" w:rsidR="00D95991" w:rsidRDefault="00D95991" w:rsidP="00C4778F">
      <w:pPr>
        <w:tabs>
          <w:tab w:val="center" w:pos="1595"/>
        </w:tabs>
        <w:spacing w:before="360" w:after="160"/>
        <w:jc w:val="both"/>
        <w:rPr>
          <w:rFonts w:ascii="Candara" w:hAnsi="Candara"/>
          <w:sz w:val="26"/>
          <w:szCs w:val="26"/>
        </w:rPr>
      </w:pPr>
    </w:p>
    <w:p w14:paraId="158180A1" w14:textId="195C3268" w:rsidR="00C4778F" w:rsidRDefault="00E12520" w:rsidP="002054B8">
      <w:pPr>
        <w:pStyle w:val="Lgende"/>
      </w:pPr>
      <w:bookmarkStart w:id="121" w:name="_Toc130800503"/>
      <w:bookmarkStart w:id="122" w:name="_Toc166850332"/>
      <w:r>
        <w:lastRenderedPageBreak/>
        <w:t>Tableau 6</w:t>
      </w:r>
      <w:r w:rsidR="00C4778F">
        <w:t> : Niveau d’exécution et de variation des crédits décaissés</w:t>
      </w:r>
      <w:bookmarkEnd w:id="121"/>
      <w:bookmarkEnd w:id="122"/>
    </w:p>
    <w:bookmarkStart w:id="123" w:name="_MON_1740153650"/>
    <w:bookmarkEnd w:id="123"/>
    <w:p w14:paraId="24306456" w14:textId="77777777" w:rsidR="00C4778F" w:rsidRDefault="00C4778F" w:rsidP="00C4778F">
      <w:pPr>
        <w:tabs>
          <w:tab w:val="center" w:pos="1595"/>
        </w:tabs>
        <w:spacing w:before="360" w:after="160"/>
        <w:ind w:hanging="426"/>
        <w:jc w:val="both"/>
        <w:rPr>
          <w:rFonts w:ascii="Candara" w:hAnsi="Candara"/>
          <w:sz w:val="26"/>
          <w:szCs w:val="26"/>
        </w:rPr>
      </w:pPr>
      <w:r w:rsidRPr="00490E0B">
        <w:rPr>
          <w:rFonts w:ascii="Candara" w:hAnsi="Candara" w:cs="Times New Roman"/>
          <w:sz w:val="26"/>
          <w:szCs w:val="26"/>
        </w:rPr>
        <w:object w:dxaOrig="12911" w:dyaOrig="6850" w14:anchorId="147299C3">
          <v:shape id="_x0000_i1027" type="#_x0000_t75" style="width:521.25pt;height:285pt" o:ole="" o:bordertopcolor="this" o:borderleftcolor="this" o:borderbottomcolor="this" o:borderrightcolor="this">
            <v:imagedata r:id="rId33" o:title=""/>
            <w10:bordertop type="single" width="12"/>
            <w10:borderleft type="single" width="12"/>
            <w10:borderbottom type="single" width="12"/>
            <w10:borderright type="single" width="12"/>
          </v:shape>
          <o:OLEObject Type="Embed" ProgID="Excel.Sheet.12" ShapeID="_x0000_i1027" DrawAspect="Content" ObjectID="_1777463190" r:id="rId34"/>
        </w:object>
      </w:r>
    </w:p>
    <w:p w14:paraId="6F861024" w14:textId="685C4441" w:rsidR="00C4778F" w:rsidRPr="003E480E" w:rsidRDefault="00C4778F" w:rsidP="00C4778F">
      <w:pPr>
        <w:tabs>
          <w:tab w:val="center" w:pos="1595"/>
        </w:tabs>
        <w:spacing w:after="160"/>
        <w:jc w:val="both"/>
        <w:rPr>
          <w:rFonts w:ascii="Candara" w:hAnsi="Candara"/>
          <w:sz w:val="26"/>
          <w:szCs w:val="26"/>
        </w:rPr>
      </w:pPr>
      <w:r>
        <w:rPr>
          <w:rFonts w:ascii="Candara" w:hAnsi="Candara"/>
          <w:sz w:val="26"/>
          <w:szCs w:val="26"/>
        </w:rPr>
        <w:t xml:space="preserve">L’objectif de mise en place de crédit est réalisé à 102,03% avec un effort constaté au niveau de toutes les agences avec des taux de réalisation supérieurs à 90%. La tontine est réalisée à 106,92% et le crédit ordinaire à 100,02%. Globalement, la mise en place a progressé de 08,55% </w:t>
      </w:r>
      <w:r w:rsidR="00F15337">
        <w:rPr>
          <w:rFonts w:ascii="Candara" w:hAnsi="Candara"/>
          <w:sz w:val="26"/>
          <w:szCs w:val="26"/>
        </w:rPr>
        <w:t>entre deux exercices</w:t>
      </w:r>
      <w:r>
        <w:rPr>
          <w:rFonts w:ascii="Candara" w:hAnsi="Candara"/>
          <w:sz w:val="26"/>
          <w:szCs w:val="26"/>
        </w:rPr>
        <w:t xml:space="preserve">.  </w:t>
      </w:r>
    </w:p>
    <w:p w14:paraId="052635EC" w14:textId="77777777" w:rsidR="00C4778F" w:rsidRPr="00A25B0B" w:rsidRDefault="00C4778F" w:rsidP="00C4778F">
      <w:pPr>
        <w:pStyle w:val="Paragraphedeliste"/>
        <w:numPr>
          <w:ilvl w:val="2"/>
          <w:numId w:val="24"/>
        </w:numPr>
        <w:spacing w:after="160"/>
        <w:jc w:val="both"/>
        <w:outlineLvl w:val="2"/>
        <w:rPr>
          <w:rFonts w:ascii="Candara" w:hAnsi="Candara"/>
          <w:b/>
          <w:bCs/>
          <w:sz w:val="26"/>
          <w:szCs w:val="26"/>
        </w:rPr>
      </w:pPr>
      <w:bookmarkStart w:id="124" w:name="_Toc130800454"/>
      <w:bookmarkStart w:id="125" w:name="_Toc166850385"/>
      <w:r w:rsidRPr="00A25B0B">
        <w:rPr>
          <w:rFonts w:ascii="Candara" w:hAnsi="Candara"/>
          <w:b/>
          <w:bCs/>
          <w:sz w:val="26"/>
          <w:szCs w:val="26"/>
        </w:rPr>
        <w:t>Encours de crédit</w:t>
      </w:r>
      <w:bookmarkEnd w:id="124"/>
      <w:bookmarkEnd w:id="125"/>
    </w:p>
    <w:p w14:paraId="25EF4BC5" w14:textId="77777777" w:rsidR="00C4778F" w:rsidRDefault="00C4778F" w:rsidP="00C4778F">
      <w:pPr>
        <w:spacing w:after="160"/>
        <w:jc w:val="both"/>
        <w:rPr>
          <w:rFonts w:ascii="Candara" w:hAnsi="Candara"/>
          <w:sz w:val="26"/>
          <w:szCs w:val="26"/>
        </w:rPr>
      </w:pPr>
      <w:r>
        <w:rPr>
          <w:rFonts w:ascii="Candara" w:hAnsi="Candara"/>
          <w:sz w:val="26"/>
          <w:szCs w:val="26"/>
        </w:rPr>
        <w:t xml:space="preserve">L’encours de crédit est le restant dû des crédits décaissés chez les bénéficiaires peu importe son état sain ou souffrant. </w:t>
      </w:r>
    </w:p>
    <w:p w14:paraId="683A7E69" w14:textId="6EF0DA1D" w:rsidR="00C4778F" w:rsidRDefault="00E12520" w:rsidP="002054B8">
      <w:pPr>
        <w:pStyle w:val="Lgende"/>
      </w:pPr>
      <w:bookmarkStart w:id="126" w:name="_Toc130800504"/>
      <w:bookmarkStart w:id="127" w:name="_Toc166850333"/>
      <w:r>
        <w:t>Tableau 7</w:t>
      </w:r>
      <w:r w:rsidR="00C4778F">
        <w:t> : présentation de l’encours de crédit par type d’adhérent</w:t>
      </w:r>
      <w:bookmarkEnd w:id="126"/>
      <w:bookmarkEnd w:id="127"/>
    </w:p>
    <w:tbl>
      <w:tblPr>
        <w:tblStyle w:val="TableauGrille4-Accentuation1"/>
        <w:tblW w:w="0" w:type="auto"/>
        <w:tblLook w:val="04A0" w:firstRow="1" w:lastRow="0" w:firstColumn="1" w:lastColumn="0" w:noHBand="0" w:noVBand="1"/>
      </w:tblPr>
      <w:tblGrid>
        <w:gridCol w:w="1940"/>
        <w:gridCol w:w="1851"/>
        <w:gridCol w:w="1873"/>
        <w:gridCol w:w="1869"/>
        <w:gridCol w:w="1527"/>
      </w:tblGrid>
      <w:tr w:rsidR="00C4778F" w14:paraId="5AAC7E73" w14:textId="77777777" w:rsidTr="00C4778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0" w:type="dxa"/>
          </w:tcPr>
          <w:p w14:paraId="271064AD" w14:textId="77777777" w:rsidR="00C4778F" w:rsidRDefault="00C4778F" w:rsidP="00C4778F">
            <w:pPr>
              <w:spacing w:after="16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Adhérents </w:t>
            </w:r>
          </w:p>
        </w:tc>
        <w:tc>
          <w:tcPr>
            <w:tcW w:w="1851" w:type="dxa"/>
          </w:tcPr>
          <w:p w14:paraId="3AF31538" w14:textId="77777777" w:rsidR="00C4778F" w:rsidRDefault="00C4778F" w:rsidP="00C4778F">
            <w:pPr>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Nombre </w:t>
            </w:r>
          </w:p>
        </w:tc>
        <w:tc>
          <w:tcPr>
            <w:tcW w:w="1873" w:type="dxa"/>
          </w:tcPr>
          <w:p w14:paraId="1A81CD0E" w14:textId="77777777" w:rsidR="00C4778F" w:rsidRDefault="00C4778F" w:rsidP="00C4778F">
            <w:pPr>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Montant </w:t>
            </w:r>
          </w:p>
        </w:tc>
        <w:tc>
          <w:tcPr>
            <w:tcW w:w="1869" w:type="dxa"/>
          </w:tcPr>
          <w:p w14:paraId="00A43F0C" w14:textId="77777777" w:rsidR="00C4778F" w:rsidRDefault="00C4778F" w:rsidP="00C4778F">
            <w:pPr>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Part du montant en %</w:t>
            </w:r>
          </w:p>
        </w:tc>
        <w:tc>
          <w:tcPr>
            <w:tcW w:w="1527" w:type="dxa"/>
          </w:tcPr>
          <w:p w14:paraId="3813623D" w14:textId="77777777" w:rsidR="00C4778F" w:rsidRDefault="00C4778F" w:rsidP="00C4778F">
            <w:pPr>
              <w:spacing w:after="160"/>
              <w:jc w:val="both"/>
              <w:cnfStyle w:val="100000000000" w:firstRow="1"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Encours moyen </w:t>
            </w:r>
          </w:p>
        </w:tc>
      </w:tr>
      <w:tr w:rsidR="00C4778F" w14:paraId="0CA7E844" w14:textId="77777777" w:rsidTr="00C477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0" w:type="dxa"/>
          </w:tcPr>
          <w:p w14:paraId="267BE13D" w14:textId="77777777" w:rsidR="00C4778F" w:rsidRDefault="00C4778F" w:rsidP="00C4778F">
            <w:pPr>
              <w:spacing w:after="16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Hommes</w:t>
            </w:r>
          </w:p>
        </w:tc>
        <w:tc>
          <w:tcPr>
            <w:tcW w:w="1851" w:type="dxa"/>
          </w:tcPr>
          <w:p w14:paraId="797CA45E"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1 819</w:t>
            </w:r>
          </w:p>
        </w:tc>
        <w:tc>
          <w:tcPr>
            <w:tcW w:w="1873" w:type="dxa"/>
          </w:tcPr>
          <w:p w14:paraId="3DBAA7BB"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963 457 324</w:t>
            </w:r>
          </w:p>
        </w:tc>
        <w:tc>
          <w:tcPr>
            <w:tcW w:w="1869" w:type="dxa"/>
          </w:tcPr>
          <w:p w14:paraId="3CC174E5"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38,72</w:t>
            </w:r>
          </w:p>
        </w:tc>
        <w:tc>
          <w:tcPr>
            <w:tcW w:w="1527" w:type="dxa"/>
          </w:tcPr>
          <w:p w14:paraId="64AE455D"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529 663</w:t>
            </w:r>
          </w:p>
        </w:tc>
      </w:tr>
      <w:tr w:rsidR="00C4778F" w14:paraId="5FB9FDFB" w14:textId="77777777" w:rsidTr="00C4778F">
        <w:trPr>
          <w:trHeight w:val="283"/>
        </w:trPr>
        <w:tc>
          <w:tcPr>
            <w:cnfStyle w:val="001000000000" w:firstRow="0" w:lastRow="0" w:firstColumn="1" w:lastColumn="0" w:oddVBand="0" w:evenVBand="0" w:oddHBand="0" w:evenHBand="0" w:firstRowFirstColumn="0" w:firstRowLastColumn="0" w:lastRowFirstColumn="0" w:lastRowLastColumn="0"/>
            <w:tcW w:w="1940" w:type="dxa"/>
          </w:tcPr>
          <w:p w14:paraId="20862643" w14:textId="77777777" w:rsidR="00C4778F" w:rsidRDefault="00C4778F" w:rsidP="00C4778F">
            <w:pPr>
              <w:spacing w:after="16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Femmes</w:t>
            </w:r>
          </w:p>
        </w:tc>
        <w:tc>
          <w:tcPr>
            <w:tcW w:w="1851" w:type="dxa"/>
          </w:tcPr>
          <w:p w14:paraId="55769C99" w14:textId="77777777" w:rsidR="00C4778F"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3 326</w:t>
            </w:r>
          </w:p>
        </w:tc>
        <w:tc>
          <w:tcPr>
            <w:tcW w:w="1873" w:type="dxa"/>
          </w:tcPr>
          <w:p w14:paraId="426285A1" w14:textId="77777777" w:rsidR="00C4778F"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967 209 501</w:t>
            </w:r>
          </w:p>
        </w:tc>
        <w:tc>
          <w:tcPr>
            <w:tcW w:w="1869" w:type="dxa"/>
          </w:tcPr>
          <w:p w14:paraId="58AD487B" w14:textId="77777777" w:rsidR="00C4778F"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38 ,87</w:t>
            </w:r>
          </w:p>
        </w:tc>
        <w:tc>
          <w:tcPr>
            <w:tcW w:w="1527" w:type="dxa"/>
          </w:tcPr>
          <w:p w14:paraId="0AC26C1B" w14:textId="77777777" w:rsidR="00C4778F"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290 803</w:t>
            </w:r>
          </w:p>
        </w:tc>
      </w:tr>
      <w:tr w:rsidR="00C4778F" w14:paraId="2C4C43C1" w14:textId="77777777" w:rsidTr="00C477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0" w:type="dxa"/>
          </w:tcPr>
          <w:p w14:paraId="7D516C88" w14:textId="77777777" w:rsidR="00C4778F" w:rsidRDefault="00C4778F" w:rsidP="00C4778F">
            <w:pPr>
              <w:spacing w:after="16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Personnes morales</w:t>
            </w:r>
          </w:p>
        </w:tc>
        <w:tc>
          <w:tcPr>
            <w:tcW w:w="1851" w:type="dxa"/>
          </w:tcPr>
          <w:p w14:paraId="37BDA241"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145</w:t>
            </w:r>
          </w:p>
        </w:tc>
        <w:tc>
          <w:tcPr>
            <w:tcW w:w="1873" w:type="dxa"/>
          </w:tcPr>
          <w:p w14:paraId="01067368"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557 407 265</w:t>
            </w:r>
          </w:p>
        </w:tc>
        <w:tc>
          <w:tcPr>
            <w:tcW w:w="1869" w:type="dxa"/>
          </w:tcPr>
          <w:p w14:paraId="6F85FD73"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22,40</w:t>
            </w:r>
          </w:p>
        </w:tc>
        <w:tc>
          <w:tcPr>
            <w:tcW w:w="1527" w:type="dxa"/>
          </w:tcPr>
          <w:p w14:paraId="0259061D" w14:textId="77777777" w:rsidR="00C4778F" w:rsidRDefault="00C4778F" w:rsidP="00C4778F">
            <w:pPr>
              <w:spacing w:after="160"/>
              <w:jc w:val="both"/>
              <w:cnfStyle w:val="000000100000" w:firstRow="0" w:lastRow="0" w:firstColumn="0" w:lastColumn="0" w:oddVBand="0" w:evenVBand="0" w:oddHBand="1" w:evenHBand="0" w:firstRowFirstColumn="0" w:firstRowLastColumn="0" w:lastRowFirstColumn="0" w:lastRowLastColumn="0"/>
              <w:rPr>
                <w:rFonts w:ascii="Candara" w:hAnsi="Candara" w:cs="Tahoma"/>
                <w:color w:val="000000" w:themeColor="text1"/>
                <w:kern w:val="24"/>
                <w:sz w:val="26"/>
                <w:szCs w:val="26"/>
              </w:rPr>
            </w:pPr>
            <w:r>
              <w:rPr>
                <w:rFonts w:ascii="Candara" w:hAnsi="Candara" w:cs="Tahoma"/>
                <w:color w:val="000000" w:themeColor="text1"/>
                <w:kern w:val="24"/>
                <w:sz w:val="26"/>
                <w:szCs w:val="26"/>
              </w:rPr>
              <w:t>2 844 188</w:t>
            </w:r>
          </w:p>
        </w:tc>
      </w:tr>
      <w:tr w:rsidR="00C4778F" w:rsidRPr="00167558" w14:paraId="6961FCE6" w14:textId="77777777" w:rsidTr="00C4778F">
        <w:trPr>
          <w:trHeight w:val="283"/>
        </w:trPr>
        <w:tc>
          <w:tcPr>
            <w:cnfStyle w:val="001000000000" w:firstRow="0" w:lastRow="0" w:firstColumn="1" w:lastColumn="0" w:oddVBand="0" w:evenVBand="0" w:oddHBand="0" w:evenHBand="0" w:firstRowFirstColumn="0" w:firstRowLastColumn="0" w:lastRowFirstColumn="0" w:lastRowLastColumn="0"/>
            <w:tcW w:w="1940" w:type="dxa"/>
          </w:tcPr>
          <w:p w14:paraId="04D005F5" w14:textId="77777777" w:rsidR="00C4778F" w:rsidRPr="00167558" w:rsidRDefault="00C4778F" w:rsidP="00C4778F">
            <w:pPr>
              <w:spacing w:after="160"/>
              <w:jc w:val="both"/>
              <w:rPr>
                <w:rFonts w:ascii="Candara" w:hAnsi="Candara" w:cs="Tahoma"/>
                <w:color w:val="000000" w:themeColor="text1"/>
                <w:kern w:val="24"/>
                <w:sz w:val="26"/>
                <w:szCs w:val="26"/>
              </w:rPr>
            </w:pPr>
            <w:r w:rsidRPr="00167558">
              <w:rPr>
                <w:rFonts w:ascii="Candara" w:hAnsi="Candara" w:cs="Tahoma"/>
                <w:color w:val="000000" w:themeColor="text1"/>
                <w:kern w:val="24"/>
                <w:sz w:val="26"/>
                <w:szCs w:val="26"/>
              </w:rPr>
              <w:t xml:space="preserve">Total </w:t>
            </w:r>
          </w:p>
        </w:tc>
        <w:tc>
          <w:tcPr>
            <w:tcW w:w="1851" w:type="dxa"/>
          </w:tcPr>
          <w:p w14:paraId="3B812D05" w14:textId="77777777" w:rsidR="00C4778F" w:rsidRPr="00167558"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b/>
                <w:bCs/>
                <w:color w:val="000000" w:themeColor="text1"/>
                <w:kern w:val="24"/>
                <w:sz w:val="26"/>
                <w:szCs w:val="26"/>
              </w:rPr>
            </w:pPr>
            <w:r>
              <w:rPr>
                <w:rFonts w:ascii="Candara" w:hAnsi="Candara" w:cs="Tahoma"/>
                <w:b/>
                <w:bCs/>
                <w:color w:val="000000" w:themeColor="text1"/>
                <w:kern w:val="24"/>
                <w:sz w:val="26"/>
                <w:szCs w:val="26"/>
              </w:rPr>
              <w:t>5 290</w:t>
            </w:r>
          </w:p>
        </w:tc>
        <w:tc>
          <w:tcPr>
            <w:tcW w:w="1873" w:type="dxa"/>
          </w:tcPr>
          <w:p w14:paraId="65A8E850" w14:textId="77777777" w:rsidR="00C4778F" w:rsidRPr="00167558"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b/>
                <w:bCs/>
                <w:color w:val="000000" w:themeColor="text1"/>
                <w:kern w:val="24"/>
                <w:sz w:val="26"/>
                <w:szCs w:val="26"/>
              </w:rPr>
            </w:pPr>
            <w:r>
              <w:rPr>
                <w:rFonts w:ascii="Candara" w:hAnsi="Candara" w:cs="Tahoma"/>
                <w:b/>
                <w:bCs/>
                <w:color w:val="000000" w:themeColor="text1"/>
                <w:kern w:val="24"/>
                <w:sz w:val="26"/>
                <w:szCs w:val="26"/>
              </w:rPr>
              <w:t>2 488 074 090</w:t>
            </w:r>
          </w:p>
        </w:tc>
        <w:tc>
          <w:tcPr>
            <w:tcW w:w="1869" w:type="dxa"/>
          </w:tcPr>
          <w:p w14:paraId="1BE53A8D" w14:textId="77777777" w:rsidR="00C4778F" w:rsidRPr="00167558"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b/>
                <w:bCs/>
                <w:color w:val="000000" w:themeColor="text1"/>
                <w:kern w:val="24"/>
                <w:sz w:val="26"/>
                <w:szCs w:val="26"/>
              </w:rPr>
            </w:pPr>
            <w:r w:rsidRPr="00167558">
              <w:rPr>
                <w:rFonts w:ascii="Candara" w:hAnsi="Candara" w:cs="Tahoma"/>
                <w:b/>
                <w:bCs/>
                <w:color w:val="000000" w:themeColor="text1"/>
                <w:kern w:val="24"/>
                <w:sz w:val="26"/>
                <w:szCs w:val="26"/>
              </w:rPr>
              <w:t>100</w:t>
            </w:r>
          </w:p>
        </w:tc>
        <w:tc>
          <w:tcPr>
            <w:tcW w:w="1527" w:type="dxa"/>
          </w:tcPr>
          <w:p w14:paraId="440405DE" w14:textId="77777777" w:rsidR="00C4778F" w:rsidRPr="00167558" w:rsidRDefault="00C4778F" w:rsidP="00C4778F">
            <w:pPr>
              <w:spacing w:after="160"/>
              <w:jc w:val="both"/>
              <w:cnfStyle w:val="000000000000" w:firstRow="0" w:lastRow="0" w:firstColumn="0" w:lastColumn="0" w:oddVBand="0" w:evenVBand="0" w:oddHBand="0" w:evenHBand="0" w:firstRowFirstColumn="0" w:firstRowLastColumn="0" w:lastRowFirstColumn="0" w:lastRowLastColumn="0"/>
              <w:rPr>
                <w:rFonts w:ascii="Candara" w:hAnsi="Candara" w:cs="Tahoma"/>
                <w:b/>
                <w:bCs/>
                <w:color w:val="000000" w:themeColor="text1"/>
                <w:kern w:val="24"/>
                <w:sz w:val="26"/>
                <w:szCs w:val="26"/>
              </w:rPr>
            </w:pPr>
          </w:p>
        </w:tc>
      </w:tr>
    </w:tbl>
    <w:p w14:paraId="6F2FE8EE" w14:textId="36B362FB" w:rsidR="00C4778F" w:rsidRDefault="00C4778F" w:rsidP="00C4778F">
      <w:pPr>
        <w:spacing w:before="360" w:after="160"/>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La dominance en nombre de femmes est surtout liée à la tontine dans laquelle elles représentent plus de 80%. On note une tendance vers l’égalité entre les hommes et les </w:t>
      </w:r>
      <w:r>
        <w:rPr>
          <w:rFonts w:ascii="Candara" w:hAnsi="Candara" w:cs="Tahoma"/>
          <w:color w:val="000000" w:themeColor="text1"/>
          <w:kern w:val="24"/>
          <w:sz w:val="26"/>
          <w:szCs w:val="26"/>
        </w:rPr>
        <w:lastRenderedPageBreak/>
        <w:t xml:space="preserve">femmes en montant de l’encours bien que les hommes fassent la moitié en nombre des femmes. Les crédits demandés par les hommes sont souvent de montant élevé contrairement aux femmes.  </w:t>
      </w:r>
    </w:p>
    <w:p w14:paraId="1C07E973" w14:textId="164869BA" w:rsidR="00C4778F" w:rsidRDefault="00E12520" w:rsidP="002054B8">
      <w:pPr>
        <w:pStyle w:val="Lgende"/>
      </w:pPr>
      <w:bookmarkStart w:id="128" w:name="_Toc130800505"/>
      <w:bookmarkStart w:id="129" w:name="_Toc166850334"/>
      <w:r>
        <w:t>Tableau 8</w:t>
      </w:r>
      <w:r w:rsidR="00C4778F">
        <w:t> : présentation de l’encours de crédit par agence</w:t>
      </w:r>
      <w:bookmarkEnd w:id="128"/>
      <w:bookmarkEnd w:id="129"/>
      <w:r w:rsidR="00C4778F">
        <w:t xml:space="preserve"> </w:t>
      </w:r>
    </w:p>
    <w:bookmarkStart w:id="130" w:name="_MON_1740221320"/>
    <w:bookmarkEnd w:id="130"/>
    <w:p w14:paraId="7693A555" w14:textId="77777777" w:rsidR="00C4778F" w:rsidRDefault="00C4778F" w:rsidP="00C4778F">
      <w:pPr>
        <w:spacing w:before="360" w:after="160"/>
        <w:ind w:hanging="709"/>
        <w:jc w:val="both"/>
        <w:rPr>
          <w:rFonts w:ascii="Candara" w:hAnsi="Candara" w:cs="Tahoma"/>
          <w:color w:val="000000" w:themeColor="text1"/>
          <w:kern w:val="24"/>
          <w:sz w:val="26"/>
          <w:szCs w:val="26"/>
        </w:rPr>
      </w:pPr>
      <w:r w:rsidRPr="00A15373">
        <w:rPr>
          <w:rFonts w:ascii="Candara" w:hAnsi="Candara" w:cs="Times New Roman"/>
          <w:b/>
          <w:bCs/>
          <w:szCs w:val="28"/>
        </w:rPr>
        <w:object w:dxaOrig="14135" w:dyaOrig="6720" w14:anchorId="0B81812B">
          <v:shape id="_x0000_i1028" type="#_x0000_t75" style="width:531.75pt;height:271.5pt" o:ole="" o:bordertopcolor="this" o:borderleftcolor="this" o:borderbottomcolor="this" o:borderrightcolor="this">
            <v:imagedata r:id="rId35" o:title=""/>
            <w10:bordertop type="single" width="12"/>
            <w10:borderleft type="single" width="12"/>
            <w10:borderbottom type="single" width="12"/>
            <w10:borderright type="single" width="12"/>
          </v:shape>
          <o:OLEObject Type="Embed" ProgID="Excel.Sheet.12" ShapeID="_x0000_i1028" DrawAspect="Content" ObjectID="_1777463191" r:id="rId36"/>
        </w:object>
      </w:r>
    </w:p>
    <w:p w14:paraId="207216D8" w14:textId="4165DF87" w:rsidR="00C4778F" w:rsidRDefault="00C4778F" w:rsidP="00C4778F">
      <w:pPr>
        <w:jc w:val="both"/>
        <w:rPr>
          <w:rFonts w:ascii="Candara" w:hAnsi="Candara" w:cs="Tahoma"/>
          <w:color w:val="000000" w:themeColor="text1"/>
          <w:kern w:val="24"/>
          <w:sz w:val="26"/>
          <w:szCs w:val="26"/>
        </w:rPr>
      </w:pPr>
      <w:r>
        <w:rPr>
          <w:rFonts w:ascii="Candara" w:hAnsi="Candara" w:cs="Tahoma"/>
          <w:color w:val="000000" w:themeColor="text1"/>
          <w:kern w:val="24"/>
          <w:sz w:val="26"/>
          <w:szCs w:val="26"/>
        </w:rPr>
        <w:t xml:space="preserve">L’encours de crédit de l’institution a connu une augmentation de 14,06% par rapport à l’exercice 2022 grâce au niveau de décaissement réalisé. On note une progression significative dans les dernières agences ouvertes que sont </w:t>
      </w:r>
      <w:r w:rsidR="004D7DCF">
        <w:rPr>
          <w:rFonts w:ascii="Candara" w:hAnsi="Candara" w:cs="Tahoma"/>
          <w:color w:val="000000" w:themeColor="text1"/>
          <w:kern w:val="24"/>
          <w:sz w:val="26"/>
          <w:szCs w:val="26"/>
        </w:rPr>
        <w:t>Azovè,</w:t>
      </w:r>
      <w:r>
        <w:rPr>
          <w:rFonts w:ascii="Candara" w:hAnsi="Candara" w:cs="Tahoma"/>
          <w:color w:val="000000" w:themeColor="text1"/>
          <w:kern w:val="24"/>
          <w:sz w:val="26"/>
          <w:szCs w:val="26"/>
        </w:rPr>
        <w:t xml:space="preserve"> Jéricho et Lokossa dont les taux de variation sont respectivement de </w:t>
      </w:r>
      <w:r w:rsidRPr="00C853AE">
        <w:rPr>
          <w:rFonts w:ascii="Candara" w:hAnsi="Candara" w:cs="Tahoma"/>
          <w:b/>
          <w:bCs/>
          <w:color w:val="000000" w:themeColor="text1"/>
          <w:kern w:val="24"/>
          <w:sz w:val="26"/>
          <w:szCs w:val="26"/>
        </w:rPr>
        <w:t>42,96%, 94,30% et 270,36</w:t>
      </w:r>
      <w:r>
        <w:rPr>
          <w:rFonts w:ascii="Candara" w:hAnsi="Candara" w:cs="Tahoma"/>
          <w:color w:val="000000" w:themeColor="text1"/>
          <w:kern w:val="24"/>
          <w:sz w:val="26"/>
          <w:szCs w:val="26"/>
        </w:rPr>
        <w:t>%. Il faut toutefois noter que les deux dernières agences ayant été ouvertes en milieu et fin 2022 ne disposaient pas d’un encour</w:t>
      </w:r>
      <w:r w:rsidR="00F15337">
        <w:rPr>
          <w:rFonts w:ascii="Candara" w:hAnsi="Candara" w:cs="Tahoma"/>
          <w:color w:val="000000" w:themeColor="text1"/>
          <w:kern w:val="24"/>
          <w:sz w:val="26"/>
          <w:szCs w:val="26"/>
        </w:rPr>
        <w:t xml:space="preserve">s de crédit conséquent en 2022, et </w:t>
      </w:r>
      <w:r>
        <w:rPr>
          <w:rFonts w:ascii="Candara" w:hAnsi="Candara" w:cs="Tahoma"/>
          <w:color w:val="000000" w:themeColor="text1"/>
          <w:kern w:val="24"/>
          <w:sz w:val="26"/>
          <w:szCs w:val="26"/>
        </w:rPr>
        <w:t xml:space="preserve">2023 </w:t>
      </w:r>
      <w:r w:rsidR="00F15337">
        <w:rPr>
          <w:rFonts w:ascii="Candara" w:hAnsi="Candara" w:cs="Tahoma"/>
          <w:color w:val="000000" w:themeColor="text1"/>
          <w:kern w:val="24"/>
          <w:sz w:val="26"/>
          <w:szCs w:val="26"/>
        </w:rPr>
        <w:t>constitue leur</w:t>
      </w:r>
      <w:r>
        <w:rPr>
          <w:rFonts w:ascii="Candara" w:hAnsi="Candara" w:cs="Tahoma"/>
          <w:color w:val="000000" w:themeColor="text1"/>
          <w:kern w:val="24"/>
          <w:sz w:val="26"/>
          <w:szCs w:val="26"/>
        </w:rPr>
        <w:t xml:space="preserve"> première année complète de fonctionnement. Les agences de Bohicon et Porto-Novo à l’inverse des autres agences ont connu une baisse de leur encours. Ceci est due à la mise en perte de </w:t>
      </w:r>
      <w:r w:rsidRPr="00C853AE">
        <w:rPr>
          <w:rFonts w:ascii="Candara" w:hAnsi="Candara" w:cs="Tahoma"/>
          <w:b/>
          <w:bCs/>
          <w:color w:val="000000" w:themeColor="text1"/>
          <w:kern w:val="24"/>
          <w:sz w:val="26"/>
          <w:szCs w:val="26"/>
        </w:rPr>
        <w:t xml:space="preserve">ARK INTER </w:t>
      </w:r>
      <w:r>
        <w:rPr>
          <w:rFonts w:ascii="Candara" w:hAnsi="Candara" w:cs="Tahoma"/>
          <w:color w:val="000000" w:themeColor="text1"/>
          <w:kern w:val="24"/>
          <w:sz w:val="26"/>
          <w:szCs w:val="26"/>
        </w:rPr>
        <w:t>qui détenait le plus gros e</w:t>
      </w:r>
      <w:r w:rsidR="00F15337">
        <w:rPr>
          <w:rFonts w:ascii="Candara" w:hAnsi="Candara" w:cs="Tahoma"/>
          <w:color w:val="000000" w:themeColor="text1"/>
          <w:kern w:val="24"/>
          <w:sz w:val="26"/>
          <w:szCs w:val="26"/>
        </w:rPr>
        <w:t>ncours dans Porto-Novo</w:t>
      </w:r>
      <w:r>
        <w:rPr>
          <w:rFonts w:ascii="Candara" w:hAnsi="Candara" w:cs="Tahoma"/>
          <w:color w:val="000000" w:themeColor="text1"/>
          <w:kern w:val="24"/>
          <w:sz w:val="26"/>
          <w:szCs w:val="26"/>
        </w:rPr>
        <w:t xml:space="preserve">. A Bohicon il est noté une insuffisance de production qui est en baisse de 09% par rapport à 2022. Les crédits passé en perte s’élèvent à </w:t>
      </w:r>
      <w:r w:rsidRPr="00C853AE">
        <w:rPr>
          <w:rFonts w:ascii="Candara" w:hAnsi="Candara" w:cs="Tahoma"/>
          <w:b/>
          <w:bCs/>
          <w:color w:val="000000" w:themeColor="text1"/>
          <w:kern w:val="24"/>
          <w:sz w:val="26"/>
          <w:szCs w:val="26"/>
        </w:rPr>
        <w:t>41 002 197 FCFA</w:t>
      </w:r>
      <w:r>
        <w:rPr>
          <w:rFonts w:ascii="Candara" w:hAnsi="Candara" w:cs="Tahoma"/>
          <w:color w:val="000000" w:themeColor="text1"/>
          <w:kern w:val="24"/>
          <w:sz w:val="26"/>
          <w:szCs w:val="26"/>
        </w:rPr>
        <w:t xml:space="preserve"> soit un taux de perte de </w:t>
      </w:r>
      <w:r w:rsidRPr="00C853AE">
        <w:rPr>
          <w:rFonts w:ascii="Candara" w:hAnsi="Candara" w:cs="Tahoma"/>
          <w:b/>
          <w:bCs/>
          <w:color w:val="000000" w:themeColor="text1"/>
          <w:kern w:val="24"/>
          <w:sz w:val="26"/>
          <w:szCs w:val="26"/>
        </w:rPr>
        <w:t xml:space="preserve">1,67%. </w:t>
      </w:r>
      <w:r>
        <w:rPr>
          <w:rFonts w:ascii="Candara" w:hAnsi="Candara" w:cs="Tahoma"/>
          <w:color w:val="000000" w:themeColor="text1"/>
          <w:kern w:val="24"/>
          <w:sz w:val="26"/>
          <w:szCs w:val="26"/>
        </w:rPr>
        <w:t>Ce niveau élevé est dû au crédit de ARK INTER qui détient près de 50% du</w:t>
      </w:r>
      <w:r w:rsidR="00E12520">
        <w:rPr>
          <w:rFonts w:ascii="Candara" w:hAnsi="Candara" w:cs="Tahoma"/>
          <w:color w:val="000000" w:themeColor="text1"/>
          <w:kern w:val="24"/>
          <w:sz w:val="26"/>
          <w:szCs w:val="26"/>
        </w:rPr>
        <w:t xml:space="preserve"> crédit passé en perte.</w:t>
      </w:r>
    </w:p>
    <w:p w14:paraId="5A024507" w14:textId="77777777" w:rsidR="007161A2" w:rsidRDefault="007161A2" w:rsidP="00C4778F">
      <w:pPr>
        <w:jc w:val="both"/>
        <w:rPr>
          <w:rFonts w:ascii="Candara" w:hAnsi="Candara" w:cs="Tahoma"/>
          <w:color w:val="000000" w:themeColor="text1"/>
          <w:kern w:val="24"/>
          <w:sz w:val="26"/>
          <w:szCs w:val="26"/>
        </w:rPr>
      </w:pPr>
    </w:p>
    <w:p w14:paraId="4E923196" w14:textId="77777777" w:rsidR="007161A2" w:rsidRDefault="007161A2" w:rsidP="00C4778F">
      <w:pPr>
        <w:jc w:val="both"/>
        <w:rPr>
          <w:rFonts w:ascii="Candara" w:hAnsi="Candara" w:cs="Tahoma"/>
          <w:color w:val="000000" w:themeColor="text1"/>
          <w:kern w:val="24"/>
          <w:sz w:val="26"/>
          <w:szCs w:val="26"/>
        </w:rPr>
      </w:pPr>
    </w:p>
    <w:p w14:paraId="70F335B7" w14:textId="77777777" w:rsidR="00696A2F" w:rsidRDefault="00696A2F" w:rsidP="00C4778F">
      <w:pPr>
        <w:jc w:val="both"/>
        <w:rPr>
          <w:rFonts w:ascii="Candara" w:hAnsi="Candara" w:cs="Tahoma"/>
          <w:color w:val="000000" w:themeColor="text1"/>
          <w:kern w:val="24"/>
          <w:sz w:val="26"/>
          <w:szCs w:val="26"/>
        </w:rPr>
      </w:pPr>
    </w:p>
    <w:p w14:paraId="535CEC9C" w14:textId="77777777" w:rsidR="00860FB9" w:rsidRDefault="00860FB9" w:rsidP="00C4778F">
      <w:pPr>
        <w:jc w:val="both"/>
        <w:rPr>
          <w:rFonts w:ascii="Candara" w:hAnsi="Candara" w:cs="Tahoma"/>
          <w:color w:val="000000" w:themeColor="text1"/>
          <w:kern w:val="24"/>
          <w:sz w:val="26"/>
          <w:szCs w:val="26"/>
        </w:rPr>
      </w:pPr>
    </w:p>
    <w:p w14:paraId="53E322D3" w14:textId="2E1DAC1D" w:rsidR="00C4778F" w:rsidRDefault="00E12520" w:rsidP="002054B8">
      <w:pPr>
        <w:pStyle w:val="Lgende"/>
      </w:pPr>
      <w:bookmarkStart w:id="131" w:name="_Toc130800506"/>
      <w:bookmarkStart w:id="132" w:name="_Toc166850335"/>
      <w:r>
        <w:lastRenderedPageBreak/>
        <w:t>Graphe 1</w:t>
      </w:r>
      <w:r w:rsidR="007C30A9">
        <w:t>4</w:t>
      </w:r>
      <w:r w:rsidR="00C4778F">
        <w:t>: comparaison encours global et souffrant</w:t>
      </w:r>
      <w:bookmarkEnd w:id="131"/>
      <w:bookmarkEnd w:id="132"/>
    </w:p>
    <w:p w14:paraId="4BBBE7FF" w14:textId="77777777" w:rsidR="00C4778F" w:rsidRPr="008D752A" w:rsidRDefault="00C4778F" w:rsidP="00C4778F">
      <w:pPr>
        <w:ind w:left="-567" w:firstLine="567"/>
        <w:rPr>
          <w:rFonts w:ascii="Candara" w:hAnsi="Candara" w:cs="Tahoma"/>
          <w:color w:val="000000" w:themeColor="text1"/>
          <w:kern w:val="24"/>
          <w:sz w:val="26"/>
          <w:szCs w:val="26"/>
        </w:rPr>
      </w:pPr>
      <w:r>
        <w:rPr>
          <w:rFonts w:ascii="Candara" w:hAnsi="Candara" w:cs="Tahoma"/>
          <w:noProof/>
          <w:color w:val="000000" w:themeColor="text1"/>
          <w:kern w:val="24"/>
          <w:sz w:val="26"/>
          <w:szCs w:val="26"/>
        </w:rPr>
        <w:drawing>
          <wp:inline distT="0" distB="0" distL="0" distR="0" wp14:anchorId="5D568DCE" wp14:editId="5C8AF904">
            <wp:extent cx="5819775" cy="3829050"/>
            <wp:effectExtent l="19050" t="19050" r="9525" b="1905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D752A">
        <w:rPr>
          <w:rFonts w:ascii="Candara" w:hAnsi="Candara" w:cs="Tahoma"/>
          <w:color w:val="000000" w:themeColor="text1"/>
          <w:kern w:val="24"/>
          <w:sz w:val="26"/>
          <w:szCs w:val="26"/>
        </w:rPr>
        <w:t xml:space="preserve"> </w:t>
      </w:r>
    </w:p>
    <w:p w14:paraId="4DF3EFD3" w14:textId="40D105A7" w:rsidR="005F3E89" w:rsidRDefault="00C4778F" w:rsidP="00C4778F">
      <w:pPr>
        <w:spacing w:after="0"/>
        <w:jc w:val="both"/>
        <w:rPr>
          <w:rFonts w:ascii="Candara" w:hAnsi="Candara"/>
          <w:sz w:val="26"/>
          <w:szCs w:val="26"/>
        </w:rPr>
      </w:pPr>
      <w:r>
        <w:rPr>
          <w:rFonts w:ascii="Candara" w:hAnsi="Candara"/>
          <w:sz w:val="26"/>
          <w:szCs w:val="26"/>
        </w:rPr>
        <w:t>Le cercle extérieur représente l’encours global et l’intérieur, les souffrants. Plusieurs agences ont les mêmes taux de proportionnalité entre impayé et encours global à l’exception des agences de Aibatin II qui détient 11% de l’encours de l’institution avec 17% des souffrants. Il en est de même pour Cococodji qui est à 15% de l’encours et 19% des impayés.</w:t>
      </w:r>
    </w:p>
    <w:p w14:paraId="0BFDF381" w14:textId="77777777" w:rsidR="00E12520" w:rsidRDefault="00E12520" w:rsidP="00C4778F">
      <w:pPr>
        <w:spacing w:after="0"/>
        <w:jc w:val="both"/>
        <w:rPr>
          <w:rFonts w:ascii="Candara" w:hAnsi="Candara"/>
          <w:sz w:val="26"/>
          <w:szCs w:val="26"/>
        </w:rPr>
      </w:pPr>
    </w:p>
    <w:p w14:paraId="19A68E6D" w14:textId="6AC45BF2" w:rsidR="00C4778F" w:rsidRDefault="00E12520" w:rsidP="002054B8">
      <w:pPr>
        <w:pStyle w:val="Lgende"/>
      </w:pPr>
      <w:bookmarkStart w:id="133" w:name="_Toc166850336"/>
      <w:r>
        <w:t>Graphe 1</w:t>
      </w:r>
      <w:r w:rsidR="007C30A9">
        <w:t>5</w:t>
      </w:r>
      <w:r w:rsidR="00C4778F">
        <w:t> : Encours par tranche de montant &lt;500 000</w:t>
      </w:r>
      <w:bookmarkEnd w:id="133"/>
    </w:p>
    <w:p w14:paraId="25B2B242" w14:textId="77777777" w:rsidR="00C4778F" w:rsidRDefault="00C4778F" w:rsidP="00C4778F">
      <w:pPr>
        <w:spacing w:after="0"/>
        <w:jc w:val="both"/>
        <w:rPr>
          <w:rFonts w:ascii="Candara" w:hAnsi="Candara"/>
          <w:sz w:val="26"/>
          <w:szCs w:val="26"/>
        </w:rPr>
      </w:pPr>
      <w:r>
        <w:rPr>
          <w:rFonts w:ascii="Candara" w:hAnsi="Candara"/>
          <w:noProof/>
          <w:sz w:val="26"/>
          <w:szCs w:val="26"/>
        </w:rPr>
        <w:drawing>
          <wp:inline distT="0" distB="0" distL="0" distR="0" wp14:anchorId="5A7FFED8" wp14:editId="1A97E901">
            <wp:extent cx="5486400" cy="32004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Candara" w:hAnsi="Candara"/>
          <w:sz w:val="26"/>
          <w:szCs w:val="26"/>
        </w:rPr>
        <w:t xml:space="preserve"> </w:t>
      </w:r>
    </w:p>
    <w:p w14:paraId="51FF7B8F" w14:textId="06807EF2" w:rsidR="005F3E89" w:rsidRDefault="00C4778F" w:rsidP="00C4778F">
      <w:pPr>
        <w:spacing w:after="0"/>
        <w:jc w:val="both"/>
        <w:rPr>
          <w:rFonts w:ascii="Candara" w:hAnsi="Candara"/>
          <w:sz w:val="26"/>
          <w:szCs w:val="26"/>
        </w:rPr>
      </w:pPr>
      <w:r>
        <w:rPr>
          <w:rFonts w:ascii="Candara" w:hAnsi="Candara"/>
          <w:sz w:val="26"/>
          <w:szCs w:val="26"/>
        </w:rPr>
        <w:lastRenderedPageBreak/>
        <w:t xml:space="preserve">Il est noté du graphe une concentration de l’encours au niveau d’un nombre faible d’emprunteur. En effet 14% des emprunteurs détiennent 73% de l’encours de l’institution. On note aussi la présence des entreprises et des groupements dans les 14%, une cible dont les demandes sont les plus élevées en matière de montant de crédit. </w:t>
      </w:r>
    </w:p>
    <w:p w14:paraId="52BA679B" w14:textId="77777777" w:rsidR="005F3E89" w:rsidRPr="002054B8" w:rsidRDefault="005F3E89" w:rsidP="00C4778F">
      <w:pPr>
        <w:spacing w:after="0"/>
        <w:jc w:val="both"/>
        <w:rPr>
          <w:rFonts w:ascii="Candara" w:hAnsi="Candara"/>
          <w:sz w:val="16"/>
          <w:szCs w:val="16"/>
        </w:rPr>
      </w:pPr>
    </w:p>
    <w:p w14:paraId="2B43B217" w14:textId="2F082183" w:rsidR="00C4778F" w:rsidRPr="002054B8" w:rsidRDefault="00E12520" w:rsidP="002054B8">
      <w:pPr>
        <w:pStyle w:val="Lgende"/>
      </w:pPr>
      <w:bookmarkStart w:id="134" w:name="_Toc166850337"/>
      <w:r w:rsidRPr="002054B8">
        <w:rPr>
          <w:u w:val="single"/>
        </w:rPr>
        <w:t xml:space="preserve">Graphe </w:t>
      </w:r>
      <w:r w:rsidR="002054B8" w:rsidRPr="002054B8">
        <w:rPr>
          <w:u w:val="single"/>
        </w:rPr>
        <w:t>16</w:t>
      </w:r>
      <w:r w:rsidR="002054B8" w:rsidRPr="002054B8">
        <w:t xml:space="preserve"> :</w:t>
      </w:r>
      <w:r w:rsidR="00C4778F" w:rsidRPr="002054B8">
        <w:t xml:space="preserve"> </w:t>
      </w:r>
      <w:r w:rsidR="002054B8" w:rsidRPr="002054B8">
        <w:t xml:space="preserve"> </w:t>
      </w:r>
      <w:r w:rsidR="00C4778F" w:rsidRPr="002054B8">
        <w:t>Relation épargne, déblocage et encours de crédit par agence</w:t>
      </w:r>
      <w:bookmarkEnd w:id="134"/>
    </w:p>
    <w:p w14:paraId="2A5B5F51" w14:textId="77777777" w:rsidR="00C4778F" w:rsidRPr="001B0142" w:rsidRDefault="00C4778F" w:rsidP="00C4778F">
      <w:pPr>
        <w:ind w:hanging="284"/>
        <w:rPr>
          <w:lang w:eastAsia="en-US"/>
        </w:rPr>
      </w:pPr>
      <w:r>
        <w:rPr>
          <w:noProof/>
        </w:rPr>
        <w:drawing>
          <wp:inline distT="0" distB="0" distL="0" distR="0" wp14:anchorId="4280CFDA" wp14:editId="2EA3A533">
            <wp:extent cx="6391275" cy="4943475"/>
            <wp:effectExtent l="0" t="0" r="952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645EED" w14:textId="77777777" w:rsidR="00C4778F" w:rsidRDefault="00C4778F" w:rsidP="00C4778F">
      <w:pPr>
        <w:spacing w:after="0"/>
        <w:jc w:val="both"/>
        <w:rPr>
          <w:rFonts w:ascii="Candara" w:hAnsi="Candara"/>
          <w:sz w:val="26"/>
          <w:szCs w:val="26"/>
        </w:rPr>
      </w:pPr>
      <w:r>
        <w:rPr>
          <w:rFonts w:ascii="Candara" w:hAnsi="Candara"/>
          <w:sz w:val="26"/>
          <w:szCs w:val="26"/>
        </w:rPr>
        <w:t>Plusieurs agences ont un encours de crédit supérieur à leur encours d’épargne et doivent faire plus d’effort dans la mobilisation des ressources afin d’atteindre une autonomie et ne pas dépendre de l’agence de Godomey. De même, l’agence de Godomey doit développer son encours à l’instar de son épargne afin de contenir les charges qui sont liées à la gestion de cette épargne.</w:t>
      </w:r>
    </w:p>
    <w:p w14:paraId="3B9A5BED" w14:textId="77777777" w:rsidR="00C4778F" w:rsidRDefault="00C4778F" w:rsidP="00C4778F">
      <w:pPr>
        <w:spacing w:after="0"/>
        <w:jc w:val="both"/>
        <w:rPr>
          <w:rFonts w:ascii="Candara" w:eastAsia="Times New Roman" w:hAnsi="Candara" w:cs="Times New Roman"/>
          <w:sz w:val="26"/>
          <w:szCs w:val="26"/>
          <w:lang w:bidi="he-IL"/>
        </w:rPr>
      </w:pPr>
      <w:r>
        <w:rPr>
          <w:rFonts w:ascii="Candara" w:hAnsi="Candara"/>
          <w:sz w:val="26"/>
          <w:szCs w:val="26"/>
        </w:rPr>
        <w:br w:type="page"/>
      </w:r>
    </w:p>
    <w:p w14:paraId="2BC564EC" w14:textId="77777777" w:rsidR="00C4778F" w:rsidRPr="00024CFA" w:rsidRDefault="00C4778F" w:rsidP="00C4778F">
      <w:pPr>
        <w:pStyle w:val="Paragraphedeliste"/>
        <w:numPr>
          <w:ilvl w:val="1"/>
          <w:numId w:val="24"/>
        </w:numPr>
        <w:tabs>
          <w:tab w:val="left" w:pos="1680"/>
        </w:tabs>
        <w:spacing w:after="240"/>
        <w:jc w:val="both"/>
        <w:outlineLvl w:val="1"/>
        <w:rPr>
          <w:rFonts w:ascii="Candara" w:hAnsi="Candara" w:cs="Times New Roman"/>
          <w:b/>
          <w:sz w:val="26"/>
          <w:szCs w:val="26"/>
        </w:rPr>
      </w:pPr>
      <w:bookmarkStart w:id="135" w:name="_Toc130800455"/>
      <w:bookmarkStart w:id="136" w:name="_Toc478651374"/>
      <w:bookmarkStart w:id="137" w:name="_Toc166850386"/>
      <w:r w:rsidRPr="00024CFA">
        <w:rPr>
          <w:rFonts w:ascii="Candara" w:hAnsi="Candara" w:cs="Times New Roman"/>
          <w:b/>
          <w:sz w:val="26"/>
          <w:szCs w:val="26"/>
        </w:rPr>
        <w:lastRenderedPageBreak/>
        <w:t>Point d’exécution budgétaire</w:t>
      </w:r>
      <w:bookmarkEnd w:id="135"/>
      <w:bookmarkEnd w:id="137"/>
      <w:r w:rsidRPr="00024CFA">
        <w:rPr>
          <w:rFonts w:ascii="Candara" w:hAnsi="Candara" w:cs="Times New Roman"/>
          <w:b/>
          <w:sz w:val="26"/>
          <w:szCs w:val="26"/>
        </w:rPr>
        <w:t xml:space="preserve"> </w:t>
      </w:r>
    </w:p>
    <w:p w14:paraId="4EBD72B2" w14:textId="47C2C238" w:rsidR="00C4778F" w:rsidRPr="00EB600F" w:rsidRDefault="00C4778F" w:rsidP="00C4778F">
      <w:pPr>
        <w:jc w:val="both"/>
        <w:rPr>
          <w:rFonts w:ascii="Candara" w:hAnsi="Candara"/>
          <w:sz w:val="26"/>
          <w:szCs w:val="26"/>
        </w:rPr>
      </w:pPr>
      <w:bookmarkStart w:id="138" w:name="_Toc100831944"/>
      <w:r w:rsidRPr="00EB600F">
        <w:rPr>
          <w:rFonts w:ascii="Candara" w:hAnsi="Candara"/>
          <w:sz w:val="26"/>
          <w:szCs w:val="26"/>
        </w:rPr>
        <w:t xml:space="preserve">Les charges de l’institution au titre de l’exercice 2023 s’élèvent à </w:t>
      </w:r>
      <w:r w:rsidRPr="00EB600F">
        <w:rPr>
          <w:rFonts w:ascii="Candara" w:hAnsi="Candara"/>
          <w:b/>
          <w:bCs/>
          <w:sz w:val="26"/>
          <w:szCs w:val="26"/>
        </w:rPr>
        <w:t xml:space="preserve">Sept cent soixante-onze millions </w:t>
      </w:r>
      <w:r w:rsidR="005D43AB">
        <w:rPr>
          <w:rFonts w:ascii="Candara" w:hAnsi="Candara"/>
          <w:b/>
          <w:bCs/>
          <w:sz w:val="26"/>
          <w:szCs w:val="26"/>
        </w:rPr>
        <w:t xml:space="preserve">cent quatorze </w:t>
      </w:r>
      <w:r w:rsidRPr="00EB600F">
        <w:rPr>
          <w:rFonts w:ascii="Candara" w:hAnsi="Candara"/>
          <w:b/>
          <w:bCs/>
          <w:sz w:val="26"/>
          <w:szCs w:val="26"/>
        </w:rPr>
        <w:t>mille deux cent dix-huit (771 </w:t>
      </w:r>
      <w:r w:rsidR="005D43AB">
        <w:rPr>
          <w:rFonts w:ascii="Candara" w:hAnsi="Candara"/>
          <w:b/>
          <w:bCs/>
          <w:sz w:val="26"/>
          <w:szCs w:val="26"/>
        </w:rPr>
        <w:t>114</w:t>
      </w:r>
      <w:r w:rsidRPr="00EB600F">
        <w:rPr>
          <w:rFonts w:ascii="Candara" w:hAnsi="Candara"/>
          <w:b/>
          <w:bCs/>
          <w:sz w:val="26"/>
          <w:szCs w:val="26"/>
        </w:rPr>
        <w:t> 218) FCFA</w:t>
      </w:r>
      <w:r w:rsidRPr="00EB600F">
        <w:rPr>
          <w:rFonts w:ascii="Candara" w:hAnsi="Candara"/>
          <w:sz w:val="26"/>
          <w:szCs w:val="26"/>
        </w:rPr>
        <w:t xml:space="preserve"> soit une variation de </w:t>
      </w:r>
      <w:r w:rsidRPr="00EB600F">
        <w:rPr>
          <w:rFonts w:ascii="Candara" w:hAnsi="Candara"/>
          <w:b/>
          <w:bCs/>
          <w:sz w:val="26"/>
          <w:szCs w:val="26"/>
        </w:rPr>
        <w:t>91 677 318 FCFA</w:t>
      </w:r>
      <w:r w:rsidRPr="00EB600F">
        <w:rPr>
          <w:rFonts w:ascii="Candara" w:hAnsi="Candara"/>
          <w:sz w:val="26"/>
          <w:szCs w:val="26"/>
        </w:rPr>
        <w:t xml:space="preserve"> (13,</w:t>
      </w:r>
      <w:r w:rsidR="005D43AB">
        <w:rPr>
          <w:rFonts w:ascii="Candara" w:hAnsi="Candara"/>
          <w:sz w:val="26"/>
          <w:szCs w:val="26"/>
        </w:rPr>
        <w:t>49</w:t>
      </w:r>
      <w:r w:rsidRPr="00EB600F">
        <w:rPr>
          <w:rFonts w:ascii="Candara" w:hAnsi="Candara"/>
          <w:sz w:val="26"/>
          <w:szCs w:val="26"/>
        </w:rPr>
        <w:t>% de croissance</w:t>
      </w:r>
      <w:r w:rsidR="00F15337">
        <w:rPr>
          <w:rFonts w:ascii="Candara" w:hAnsi="Candara"/>
          <w:sz w:val="26"/>
          <w:szCs w:val="26"/>
        </w:rPr>
        <w:t xml:space="preserve"> par rapport à 2022</w:t>
      </w:r>
      <w:r w:rsidRPr="00EB600F">
        <w:rPr>
          <w:rFonts w:ascii="Candara" w:hAnsi="Candara"/>
          <w:sz w:val="26"/>
          <w:szCs w:val="26"/>
        </w:rPr>
        <w:t xml:space="preserve">), tandis que les produits sont de </w:t>
      </w:r>
      <w:r w:rsidRPr="00EB600F">
        <w:rPr>
          <w:rFonts w:ascii="Candara" w:hAnsi="Candara"/>
          <w:b/>
          <w:bCs/>
          <w:sz w:val="26"/>
          <w:szCs w:val="26"/>
        </w:rPr>
        <w:t>Huit cent trois millions six cent cinquante-neuf mille huit cent treize 803 659 813 FCFA contre 717 815 246 FCFA en 2022</w:t>
      </w:r>
      <w:r w:rsidRPr="00EB600F">
        <w:rPr>
          <w:rFonts w:ascii="Candara" w:hAnsi="Candara"/>
          <w:sz w:val="26"/>
          <w:szCs w:val="26"/>
        </w:rPr>
        <w:t xml:space="preserve"> soit une variation en montant de </w:t>
      </w:r>
      <w:r w:rsidRPr="00EB600F">
        <w:rPr>
          <w:rFonts w:ascii="Candara" w:hAnsi="Candara"/>
          <w:b/>
          <w:bCs/>
          <w:sz w:val="26"/>
          <w:szCs w:val="26"/>
        </w:rPr>
        <w:t xml:space="preserve">85 844 567 FCFA </w:t>
      </w:r>
      <w:r w:rsidRPr="00EB600F">
        <w:rPr>
          <w:rFonts w:ascii="Candara" w:hAnsi="Candara"/>
          <w:sz w:val="26"/>
          <w:szCs w:val="26"/>
        </w:rPr>
        <w:t xml:space="preserve">et en taux de </w:t>
      </w:r>
      <w:r w:rsidRPr="00EB600F">
        <w:rPr>
          <w:rFonts w:ascii="Candara" w:hAnsi="Candara"/>
          <w:b/>
          <w:bCs/>
          <w:sz w:val="26"/>
          <w:szCs w:val="26"/>
        </w:rPr>
        <w:t>10,68%.</w:t>
      </w:r>
      <w:r w:rsidRPr="00EB600F">
        <w:rPr>
          <w:rFonts w:ascii="Candara" w:hAnsi="Candara"/>
          <w:sz w:val="26"/>
          <w:szCs w:val="26"/>
        </w:rPr>
        <w:t xml:space="preserve"> </w:t>
      </w:r>
    </w:p>
    <w:p w14:paraId="54E60302" w14:textId="3228B059" w:rsidR="00C4778F" w:rsidRPr="00EB600F" w:rsidRDefault="00C4778F" w:rsidP="00C4778F">
      <w:pPr>
        <w:jc w:val="both"/>
        <w:rPr>
          <w:rFonts w:ascii="Candara" w:hAnsi="Candara"/>
          <w:b/>
          <w:i/>
          <w:iCs/>
          <w:sz w:val="26"/>
          <w:szCs w:val="26"/>
        </w:rPr>
      </w:pPr>
      <w:r w:rsidRPr="00EB600F">
        <w:rPr>
          <w:rFonts w:ascii="Candara" w:hAnsi="Candara"/>
          <w:sz w:val="26"/>
          <w:szCs w:val="26"/>
        </w:rPr>
        <w:t xml:space="preserve">En matière d’objectif de l’exercice, les charges ont été exécutées à </w:t>
      </w:r>
      <w:r w:rsidRPr="00EB600F">
        <w:rPr>
          <w:rFonts w:ascii="Candara" w:hAnsi="Candara"/>
          <w:b/>
          <w:bCs/>
          <w:sz w:val="26"/>
          <w:szCs w:val="26"/>
        </w:rPr>
        <w:t>98, 35%</w:t>
      </w:r>
      <w:r w:rsidRPr="00EB600F">
        <w:rPr>
          <w:rFonts w:ascii="Candara" w:hAnsi="Candara"/>
          <w:sz w:val="26"/>
          <w:szCs w:val="26"/>
        </w:rPr>
        <w:t xml:space="preserve"> sur une prévision de </w:t>
      </w:r>
      <w:r w:rsidRPr="00EB600F">
        <w:rPr>
          <w:rFonts w:ascii="Candara" w:eastAsia="Times New Roman" w:hAnsi="Candara" w:cs="Calibri"/>
          <w:b/>
          <w:bCs/>
          <w:sz w:val="26"/>
          <w:szCs w:val="26"/>
        </w:rPr>
        <w:t xml:space="preserve">783 978 770 FCFA </w:t>
      </w:r>
      <w:r w:rsidRPr="00EB600F">
        <w:rPr>
          <w:rFonts w:ascii="Candara" w:eastAsia="Times New Roman" w:hAnsi="Candara" w:cs="Calibri"/>
          <w:sz w:val="26"/>
          <w:szCs w:val="26"/>
        </w:rPr>
        <w:t>et les produits sont réalisés</w:t>
      </w:r>
      <w:r w:rsidRPr="00EB600F">
        <w:rPr>
          <w:rFonts w:ascii="Candara" w:eastAsia="Times New Roman" w:hAnsi="Candara" w:cs="Calibri"/>
          <w:b/>
          <w:bCs/>
          <w:sz w:val="26"/>
          <w:szCs w:val="26"/>
        </w:rPr>
        <w:t xml:space="preserve"> à 89,66% </w:t>
      </w:r>
      <w:r w:rsidR="00F15337">
        <w:rPr>
          <w:rFonts w:ascii="Candara" w:eastAsia="Times New Roman" w:hAnsi="Candara" w:cs="Calibri"/>
          <w:sz w:val="26"/>
          <w:szCs w:val="26"/>
        </w:rPr>
        <w:t>sur</w:t>
      </w:r>
      <w:r w:rsidRPr="00EB600F">
        <w:rPr>
          <w:rFonts w:ascii="Candara" w:eastAsia="Times New Roman" w:hAnsi="Candara" w:cs="Calibri"/>
          <w:sz w:val="26"/>
          <w:szCs w:val="26"/>
        </w:rPr>
        <w:t xml:space="preserve"> une prévision de</w:t>
      </w:r>
      <w:r w:rsidRPr="00EB600F">
        <w:rPr>
          <w:rFonts w:ascii="Candara" w:eastAsia="Times New Roman" w:hAnsi="Candara" w:cs="Calibri"/>
          <w:b/>
          <w:bCs/>
          <w:sz w:val="26"/>
          <w:szCs w:val="26"/>
        </w:rPr>
        <w:t xml:space="preserve"> 896 304 460 FCFA. </w:t>
      </w:r>
      <w:r w:rsidRPr="00EB600F">
        <w:rPr>
          <w:rFonts w:ascii="Candara" w:eastAsia="Times New Roman" w:hAnsi="Candara" w:cs="Calibri"/>
          <w:sz w:val="26"/>
          <w:szCs w:val="26"/>
        </w:rPr>
        <w:t>Le résultat de l’exercice est de</w:t>
      </w:r>
      <w:r w:rsidRPr="00EB600F">
        <w:rPr>
          <w:rFonts w:ascii="Candara" w:eastAsia="Times New Roman" w:hAnsi="Candara" w:cs="Calibri"/>
          <w:b/>
          <w:bCs/>
          <w:sz w:val="26"/>
          <w:szCs w:val="26"/>
        </w:rPr>
        <w:t xml:space="preserve"> 32 </w:t>
      </w:r>
      <w:r w:rsidR="005D43AB">
        <w:rPr>
          <w:rFonts w:ascii="Candara" w:eastAsia="Times New Roman" w:hAnsi="Candara" w:cs="Calibri"/>
          <w:b/>
          <w:bCs/>
          <w:sz w:val="26"/>
          <w:szCs w:val="26"/>
        </w:rPr>
        <w:t>545</w:t>
      </w:r>
      <w:r w:rsidRPr="00EB600F">
        <w:rPr>
          <w:rFonts w:ascii="Candara" w:eastAsia="Times New Roman" w:hAnsi="Candara" w:cs="Calibri"/>
          <w:b/>
          <w:bCs/>
          <w:sz w:val="26"/>
          <w:szCs w:val="26"/>
        </w:rPr>
        <w:t xml:space="preserve"> 595 FCFA </w:t>
      </w:r>
      <w:r w:rsidRPr="00EB600F">
        <w:rPr>
          <w:rFonts w:ascii="Candara" w:eastAsia="Times New Roman" w:hAnsi="Candara" w:cs="Calibri"/>
          <w:sz w:val="26"/>
          <w:szCs w:val="26"/>
        </w:rPr>
        <w:t xml:space="preserve">contre une prévision de </w:t>
      </w:r>
      <w:r w:rsidRPr="00EB600F">
        <w:rPr>
          <w:rFonts w:ascii="Candara" w:eastAsia="Times New Roman" w:hAnsi="Candara" w:cs="Calibri"/>
          <w:b/>
          <w:bCs/>
          <w:sz w:val="26"/>
          <w:szCs w:val="26"/>
        </w:rPr>
        <w:t>112 325 690 FCFA</w:t>
      </w:r>
      <w:r w:rsidRPr="00EB600F">
        <w:rPr>
          <w:rFonts w:ascii="Candara" w:eastAsia="Times New Roman" w:hAnsi="Candara" w:cs="Calibri"/>
          <w:sz w:val="26"/>
          <w:szCs w:val="26"/>
        </w:rPr>
        <w:t xml:space="preserve"> soit un taux de réalisation</w:t>
      </w:r>
      <w:r w:rsidRPr="00EB600F">
        <w:rPr>
          <w:rFonts w:ascii="Candara" w:eastAsia="Times New Roman" w:hAnsi="Candara" w:cs="Calibri"/>
          <w:b/>
          <w:bCs/>
          <w:sz w:val="26"/>
          <w:szCs w:val="26"/>
        </w:rPr>
        <w:t xml:space="preserve"> de 2</w:t>
      </w:r>
      <w:r w:rsidR="005D43AB">
        <w:rPr>
          <w:rFonts w:ascii="Candara" w:eastAsia="Times New Roman" w:hAnsi="Candara" w:cs="Calibri"/>
          <w:b/>
          <w:bCs/>
          <w:sz w:val="26"/>
          <w:szCs w:val="26"/>
        </w:rPr>
        <w:t>8,</w:t>
      </w:r>
      <w:r w:rsidR="00F250F7">
        <w:rPr>
          <w:rFonts w:ascii="Candara" w:eastAsia="Times New Roman" w:hAnsi="Candara" w:cs="Calibri"/>
          <w:b/>
          <w:bCs/>
          <w:sz w:val="26"/>
          <w:szCs w:val="26"/>
        </w:rPr>
        <w:t>66</w:t>
      </w:r>
      <w:r w:rsidRPr="00EB600F">
        <w:rPr>
          <w:rFonts w:ascii="Candara" w:eastAsia="Times New Roman" w:hAnsi="Candara" w:cs="Calibri"/>
          <w:b/>
          <w:bCs/>
          <w:sz w:val="26"/>
          <w:szCs w:val="26"/>
        </w:rPr>
        <w:t xml:space="preserve">% </w:t>
      </w:r>
      <w:r w:rsidRPr="00EB600F">
        <w:rPr>
          <w:rFonts w:ascii="Candara" w:eastAsia="Times New Roman" w:hAnsi="Candara" w:cs="Calibri"/>
          <w:sz w:val="26"/>
          <w:szCs w:val="26"/>
        </w:rPr>
        <w:t>et un taux de variation de</w:t>
      </w:r>
      <w:r w:rsidR="00F15337">
        <w:rPr>
          <w:rFonts w:ascii="Candara" w:eastAsia="Times New Roman" w:hAnsi="Candara" w:cs="Calibri"/>
          <w:b/>
          <w:bCs/>
          <w:sz w:val="26"/>
          <w:szCs w:val="26"/>
        </w:rPr>
        <w:t xml:space="preserve"> - 15,</w:t>
      </w:r>
      <w:r w:rsidR="00F250F7">
        <w:rPr>
          <w:rFonts w:ascii="Candara" w:eastAsia="Times New Roman" w:hAnsi="Candara" w:cs="Calibri"/>
          <w:b/>
          <w:bCs/>
          <w:sz w:val="26"/>
          <w:szCs w:val="26"/>
        </w:rPr>
        <w:t>39</w:t>
      </w:r>
      <w:r w:rsidR="00F15337">
        <w:rPr>
          <w:rFonts w:ascii="Candara" w:eastAsia="Times New Roman" w:hAnsi="Candara" w:cs="Calibri"/>
          <w:b/>
          <w:bCs/>
          <w:sz w:val="26"/>
          <w:szCs w:val="26"/>
        </w:rPr>
        <w:t>% par rapport à 2022.</w:t>
      </w:r>
    </w:p>
    <w:p w14:paraId="170E5698" w14:textId="5CAFE921" w:rsidR="00C4778F" w:rsidRPr="00475CFC" w:rsidRDefault="00E12520" w:rsidP="002054B8">
      <w:pPr>
        <w:pStyle w:val="Lgende"/>
      </w:pPr>
      <w:bookmarkStart w:id="139" w:name="_Toc130800507"/>
      <w:bookmarkStart w:id="140" w:name="_Toc166850338"/>
      <w:r>
        <w:t>Tableau 9</w:t>
      </w:r>
      <w:r w:rsidR="00F250F7">
        <w:t>a</w:t>
      </w:r>
      <w:r>
        <w:t> : R</w:t>
      </w:r>
      <w:r w:rsidR="00C4778F" w:rsidRPr="00475CFC">
        <w:t>écapitulatif des charges</w:t>
      </w:r>
      <w:bookmarkEnd w:id="140"/>
      <w:r w:rsidR="00C4778F" w:rsidRPr="00475CFC">
        <w:t xml:space="preserve"> </w:t>
      </w:r>
      <w:bookmarkEnd w:id="138"/>
      <w:bookmarkEnd w:id="139"/>
    </w:p>
    <w:tbl>
      <w:tblPr>
        <w:tblStyle w:val="TableauGrille4-Accentuation3"/>
        <w:tblW w:w="10070"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1551"/>
        <w:gridCol w:w="1552"/>
        <w:gridCol w:w="1557"/>
        <w:gridCol w:w="1417"/>
        <w:gridCol w:w="1309"/>
      </w:tblGrid>
      <w:tr w:rsidR="0088559C" w:rsidRPr="00AB46DF" w14:paraId="49BABAFE" w14:textId="77777777" w:rsidTr="005D4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6"/>
          </w:tcPr>
          <w:p w14:paraId="6632E652" w14:textId="67C7D99C" w:rsidR="0088559C" w:rsidRPr="00AB46DF" w:rsidRDefault="0088559C" w:rsidP="0088559C">
            <w:pPr>
              <w:jc w:val="center"/>
              <w:rPr>
                <w:rFonts w:ascii="Candara" w:hAnsi="Candara" w:cs="Times New Roman"/>
                <w:sz w:val="26"/>
                <w:szCs w:val="26"/>
              </w:rPr>
            </w:pPr>
            <w:r w:rsidRPr="00AB46DF">
              <w:rPr>
                <w:rFonts w:ascii="Candara" w:hAnsi="Candara" w:cs="Times New Roman"/>
                <w:sz w:val="26"/>
                <w:szCs w:val="26"/>
              </w:rPr>
              <w:t>CHARGES</w:t>
            </w:r>
          </w:p>
        </w:tc>
      </w:tr>
      <w:tr w:rsidR="00C4778F" w:rsidRPr="00AB46DF" w14:paraId="77A98767" w14:textId="77777777" w:rsidTr="005D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1BA48EFF" w14:textId="77777777" w:rsidR="00C4778F" w:rsidRPr="00AB46DF" w:rsidRDefault="00C4778F" w:rsidP="00C4778F">
            <w:pPr>
              <w:jc w:val="both"/>
              <w:rPr>
                <w:rFonts w:ascii="Candara" w:hAnsi="Candara" w:cs="Times New Roman"/>
                <w:sz w:val="26"/>
                <w:szCs w:val="26"/>
              </w:rPr>
            </w:pPr>
            <w:r w:rsidRPr="00AB46DF">
              <w:rPr>
                <w:rFonts w:ascii="Candara" w:hAnsi="Candara" w:cs="Times New Roman"/>
                <w:sz w:val="26"/>
                <w:szCs w:val="26"/>
              </w:rPr>
              <w:t>Intitulé de la classe</w:t>
            </w:r>
          </w:p>
        </w:tc>
        <w:tc>
          <w:tcPr>
            <w:tcW w:w="1559" w:type="dxa"/>
          </w:tcPr>
          <w:p w14:paraId="130E959F" w14:textId="77777777" w:rsidR="00C4778F" w:rsidRPr="00AB46DF" w:rsidRDefault="00C4778F" w:rsidP="00C4778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Montant 2022</w:t>
            </w:r>
          </w:p>
        </w:tc>
        <w:tc>
          <w:tcPr>
            <w:tcW w:w="1559" w:type="dxa"/>
          </w:tcPr>
          <w:p w14:paraId="48604343" w14:textId="7E299EB3" w:rsidR="00C4778F" w:rsidRPr="00AB46DF" w:rsidRDefault="00CC2E78" w:rsidP="00C4778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Prévision 2023</w:t>
            </w:r>
          </w:p>
        </w:tc>
        <w:tc>
          <w:tcPr>
            <w:tcW w:w="1559" w:type="dxa"/>
          </w:tcPr>
          <w:p w14:paraId="30014E5D" w14:textId="2D5BC4DF" w:rsidR="00C4778F" w:rsidRPr="00AB46DF" w:rsidRDefault="00CC2E78" w:rsidP="00C4778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Réalisation 2023</w:t>
            </w:r>
          </w:p>
        </w:tc>
        <w:tc>
          <w:tcPr>
            <w:tcW w:w="1418" w:type="dxa"/>
          </w:tcPr>
          <w:p w14:paraId="3D280447" w14:textId="7ECB0EB9" w:rsidR="00C4778F" w:rsidRPr="00AB46DF" w:rsidRDefault="00CC2E78" w:rsidP="00C4778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Taux de réalisation</w:t>
            </w:r>
          </w:p>
        </w:tc>
        <w:tc>
          <w:tcPr>
            <w:tcW w:w="1276" w:type="dxa"/>
          </w:tcPr>
          <w:p w14:paraId="4338DE00" w14:textId="684352A5" w:rsidR="00C4778F" w:rsidRPr="00AB46DF" w:rsidRDefault="00CC2E78" w:rsidP="00C4778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Taux de variation 2022/2023</w:t>
            </w:r>
          </w:p>
        </w:tc>
      </w:tr>
      <w:tr w:rsidR="00CC2E78" w:rsidRPr="00AB46DF" w14:paraId="39607F2F" w14:textId="77777777" w:rsidTr="005D43AB">
        <w:tc>
          <w:tcPr>
            <w:cnfStyle w:val="001000000000" w:firstRow="0" w:lastRow="0" w:firstColumn="1" w:lastColumn="0" w:oddVBand="0" w:evenVBand="0" w:oddHBand="0" w:evenHBand="0" w:firstRowFirstColumn="0" w:firstRowLastColumn="0" w:lastRowFirstColumn="0" w:lastRowLastColumn="0"/>
            <w:tcW w:w="2699" w:type="dxa"/>
          </w:tcPr>
          <w:p w14:paraId="3DBC7FB7" w14:textId="77777777" w:rsidR="00CC2E78" w:rsidRPr="00AB46DF" w:rsidRDefault="00CC2E78" w:rsidP="005D43AB">
            <w:pPr>
              <w:rPr>
                <w:rFonts w:ascii="Candara" w:hAnsi="Candara" w:cs="Times New Roman"/>
                <w:b w:val="0"/>
                <w:bCs w:val="0"/>
                <w:sz w:val="26"/>
                <w:szCs w:val="26"/>
              </w:rPr>
            </w:pPr>
            <w:r w:rsidRPr="00AB46DF">
              <w:rPr>
                <w:rFonts w:ascii="Candara" w:hAnsi="Candara" w:cs="Times New Roman"/>
                <w:b w:val="0"/>
                <w:bCs w:val="0"/>
                <w:sz w:val="26"/>
                <w:szCs w:val="26"/>
              </w:rPr>
              <w:t>Charges financières (60)</w:t>
            </w:r>
          </w:p>
        </w:tc>
        <w:tc>
          <w:tcPr>
            <w:tcW w:w="1559" w:type="dxa"/>
          </w:tcPr>
          <w:p w14:paraId="037C6EB8" w14:textId="77777777" w:rsidR="00CC2E78" w:rsidRPr="00AB46DF"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42 068 657</w:t>
            </w:r>
          </w:p>
        </w:tc>
        <w:tc>
          <w:tcPr>
            <w:tcW w:w="1559" w:type="dxa"/>
          </w:tcPr>
          <w:p w14:paraId="57B03726" w14:textId="2922ACF8" w:rsidR="00CC2E78" w:rsidRPr="00AB46DF" w:rsidRDefault="00422D42"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47</w:t>
            </w:r>
            <w:r w:rsidR="00C9255A">
              <w:rPr>
                <w:rFonts w:ascii="Candara" w:hAnsi="Candara" w:cs="Times New Roman"/>
                <w:sz w:val="26"/>
                <w:szCs w:val="26"/>
              </w:rPr>
              <w:t> </w:t>
            </w:r>
            <w:r>
              <w:rPr>
                <w:rFonts w:ascii="Candara" w:hAnsi="Candara" w:cs="Times New Roman"/>
                <w:sz w:val="26"/>
                <w:szCs w:val="26"/>
              </w:rPr>
              <w:t>190</w:t>
            </w:r>
            <w:r w:rsidR="00C9255A">
              <w:rPr>
                <w:rFonts w:ascii="Candara" w:hAnsi="Candara" w:cs="Times New Roman"/>
                <w:sz w:val="26"/>
                <w:szCs w:val="26"/>
              </w:rPr>
              <w:t xml:space="preserve"> </w:t>
            </w:r>
            <w:r>
              <w:rPr>
                <w:rFonts w:ascii="Candara" w:hAnsi="Candara" w:cs="Times New Roman"/>
                <w:sz w:val="26"/>
                <w:szCs w:val="26"/>
              </w:rPr>
              <w:t>960</w:t>
            </w:r>
          </w:p>
        </w:tc>
        <w:tc>
          <w:tcPr>
            <w:tcW w:w="1559" w:type="dxa"/>
          </w:tcPr>
          <w:p w14:paraId="1E409063" w14:textId="540FC237"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80 574 244</w:t>
            </w:r>
          </w:p>
        </w:tc>
        <w:tc>
          <w:tcPr>
            <w:tcW w:w="1418" w:type="dxa"/>
          </w:tcPr>
          <w:p w14:paraId="2DEFE8CD" w14:textId="4BFAC850" w:rsidR="00CC2E78" w:rsidRPr="005D43AB" w:rsidRDefault="00422D42"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170,74%</w:t>
            </w:r>
          </w:p>
        </w:tc>
        <w:tc>
          <w:tcPr>
            <w:tcW w:w="1276" w:type="dxa"/>
          </w:tcPr>
          <w:p w14:paraId="67C2DB35" w14:textId="006021B2" w:rsidR="00CC2E78" w:rsidRPr="00AB46DF" w:rsidRDefault="00422D42"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91,53%</w:t>
            </w:r>
          </w:p>
        </w:tc>
      </w:tr>
      <w:tr w:rsidR="00CC2E78" w:rsidRPr="00AB46DF" w14:paraId="55B80BFF" w14:textId="77777777" w:rsidTr="005D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45FBFC60" w14:textId="77777777" w:rsidR="00CC2E78" w:rsidRPr="00AB46DF" w:rsidRDefault="00CC2E78" w:rsidP="005D43AB">
            <w:pPr>
              <w:rPr>
                <w:rFonts w:ascii="Candara" w:hAnsi="Candara" w:cs="Times New Roman"/>
                <w:b w:val="0"/>
                <w:bCs w:val="0"/>
                <w:sz w:val="26"/>
                <w:szCs w:val="26"/>
              </w:rPr>
            </w:pPr>
            <w:r w:rsidRPr="00AB46DF">
              <w:rPr>
                <w:rFonts w:ascii="Candara" w:hAnsi="Candara" w:cs="Times New Roman"/>
                <w:b w:val="0"/>
                <w:bCs w:val="0"/>
                <w:sz w:val="26"/>
                <w:szCs w:val="26"/>
              </w:rPr>
              <w:t>Achat et variation de stock (61)</w:t>
            </w:r>
          </w:p>
        </w:tc>
        <w:tc>
          <w:tcPr>
            <w:tcW w:w="1559" w:type="dxa"/>
          </w:tcPr>
          <w:p w14:paraId="6F0DC198" w14:textId="77777777" w:rsidR="00CC2E78" w:rsidRPr="00AB46DF"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30 802 057</w:t>
            </w:r>
          </w:p>
          <w:p w14:paraId="7DC8D26F" w14:textId="77777777" w:rsidR="00CC2E78" w:rsidRPr="00AB46DF"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p>
        </w:tc>
        <w:tc>
          <w:tcPr>
            <w:tcW w:w="1559" w:type="dxa"/>
          </w:tcPr>
          <w:p w14:paraId="0FC73BDC" w14:textId="1D683A86" w:rsidR="00CC2E78" w:rsidRPr="00AB46DF" w:rsidRDefault="00422D42"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43</w:t>
            </w:r>
            <w:r w:rsidR="00C9255A">
              <w:rPr>
                <w:rFonts w:ascii="Candara" w:hAnsi="Candara" w:cs="Times New Roman"/>
                <w:sz w:val="26"/>
                <w:szCs w:val="26"/>
              </w:rPr>
              <w:t xml:space="preserve"> </w:t>
            </w:r>
            <w:r>
              <w:rPr>
                <w:rFonts w:ascii="Candara" w:hAnsi="Candara" w:cs="Times New Roman"/>
                <w:sz w:val="26"/>
                <w:szCs w:val="26"/>
              </w:rPr>
              <w:t>655</w:t>
            </w:r>
            <w:r w:rsidR="00C9255A">
              <w:rPr>
                <w:rFonts w:ascii="Candara" w:hAnsi="Candara" w:cs="Times New Roman"/>
                <w:sz w:val="26"/>
                <w:szCs w:val="26"/>
              </w:rPr>
              <w:t xml:space="preserve"> </w:t>
            </w:r>
            <w:r>
              <w:rPr>
                <w:rFonts w:ascii="Candara" w:hAnsi="Candara" w:cs="Times New Roman"/>
                <w:sz w:val="26"/>
                <w:szCs w:val="26"/>
              </w:rPr>
              <w:t>000</w:t>
            </w:r>
          </w:p>
        </w:tc>
        <w:tc>
          <w:tcPr>
            <w:tcW w:w="1559" w:type="dxa"/>
          </w:tcPr>
          <w:p w14:paraId="7B9AA5E6" w14:textId="77777777" w:rsidR="00CC2E78" w:rsidRPr="005D43AB"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34 912 076</w:t>
            </w:r>
          </w:p>
          <w:p w14:paraId="69502ACE" w14:textId="200F40EC" w:rsidR="00CC2E78" w:rsidRPr="005D43AB"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p>
        </w:tc>
        <w:tc>
          <w:tcPr>
            <w:tcW w:w="1418" w:type="dxa"/>
          </w:tcPr>
          <w:p w14:paraId="43871067" w14:textId="6C583303" w:rsidR="00CC2E78" w:rsidRPr="005D43AB" w:rsidRDefault="00422D42"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75,08%</w:t>
            </w:r>
          </w:p>
        </w:tc>
        <w:tc>
          <w:tcPr>
            <w:tcW w:w="1276" w:type="dxa"/>
          </w:tcPr>
          <w:p w14:paraId="2F8D2B04" w14:textId="61B75BDD" w:rsidR="00CC2E78" w:rsidRPr="00AB46DF" w:rsidRDefault="00422D42"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6,41%</w:t>
            </w:r>
          </w:p>
        </w:tc>
      </w:tr>
      <w:tr w:rsidR="00CC2E78" w:rsidRPr="00AB46DF" w14:paraId="370FD4C2" w14:textId="77777777" w:rsidTr="005D43AB">
        <w:tc>
          <w:tcPr>
            <w:cnfStyle w:val="001000000000" w:firstRow="0" w:lastRow="0" w:firstColumn="1" w:lastColumn="0" w:oddVBand="0" w:evenVBand="0" w:oddHBand="0" w:evenHBand="0" w:firstRowFirstColumn="0" w:firstRowLastColumn="0" w:lastRowFirstColumn="0" w:lastRowLastColumn="0"/>
            <w:tcW w:w="2699" w:type="dxa"/>
          </w:tcPr>
          <w:p w14:paraId="10B123C9" w14:textId="77777777" w:rsidR="00CC2E78" w:rsidRPr="00AB46DF" w:rsidRDefault="00CC2E78" w:rsidP="005D43AB">
            <w:pPr>
              <w:rPr>
                <w:rFonts w:ascii="Candara" w:hAnsi="Candara" w:cs="Times New Roman"/>
                <w:b w:val="0"/>
                <w:bCs w:val="0"/>
                <w:sz w:val="26"/>
                <w:szCs w:val="26"/>
              </w:rPr>
            </w:pPr>
            <w:r w:rsidRPr="00AB46DF">
              <w:rPr>
                <w:rFonts w:ascii="Candara" w:hAnsi="Candara" w:cs="Times New Roman"/>
                <w:b w:val="0"/>
                <w:bCs w:val="0"/>
                <w:sz w:val="26"/>
                <w:szCs w:val="26"/>
              </w:rPr>
              <w:t>Autres charges externes et exploitations (62)</w:t>
            </w:r>
          </w:p>
        </w:tc>
        <w:tc>
          <w:tcPr>
            <w:tcW w:w="1559" w:type="dxa"/>
          </w:tcPr>
          <w:p w14:paraId="76B689F1" w14:textId="77777777" w:rsidR="00CC2E78" w:rsidRPr="00AB46DF"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164 688 539</w:t>
            </w:r>
          </w:p>
        </w:tc>
        <w:tc>
          <w:tcPr>
            <w:tcW w:w="1559" w:type="dxa"/>
          </w:tcPr>
          <w:p w14:paraId="53D6DE08" w14:textId="7235B1EA" w:rsidR="00CC2E78" w:rsidRPr="00AB46DF"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213 653 800</w:t>
            </w:r>
          </w:p>
        </w:tc>
        <w:tc>
          <w:tcPr>
            <w:tcW w:w="1559" w:type="dxa"/>
          </w:tcPr>
          <w:p w14:paraId="7510BFEE" w14:textId="76DB544C"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170 481 614</w:t>
            </w:r>
          </w:p>
        </w:tc>
        <w:tc>
          <w:tcPr>
            <w:tcW w:w="1418" w:type="dxa"/>
          </w:tcPr>
          <w:p w14:paraId="1EA0044D" w14:textId="23E9DD9F" w:rsidR="00CC2E78" w:rsidRPr="005D43AB"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79,79%</w:t>
            </w:r>
          </w:p>
        </w:tc>
        <w:tc>
          <w:tcPr>
            <w:tcW w:w="1276" w:type="dxa"/>
          </w:tcPr>
          <w:p w14:paraId="7BD1B4BE" w14:textId="57AF466C" w:rsidR="00CC2E78" w:rsidRPr="00AB46DF"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3,52%</w:t>
            </w:r>
          </w:p>
        </w:tc>
      </w:tr>
      <w:tr w:rsidR="00CC2E78" w:rsidRPr="00AB46DF" w14:paraId="0C0213E7" w14:textId="77777777" w:rsidTr="005D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7561FA81" w14:textId="77777777" w:rsidR="00CC2E78" w:rsidRPr="00AB46DF" w:rsidRDefault="00CC2E78" w:rsidP="005D43AB">
            <w:pPr>
              <w:rPr>
                <w:rFonts w:ascii="Candara" w:hAnsi="Candara" w:cs="Times New Roman"/>
                <w:b w:val="0"/>
                <w:bCs w:val="0"/>
                <w:sz w:val="26"/>
                <w:szCs w:val="26"/>
              </w:rPr>
            </w:pPr>
            <w:r w:rsidRPr="00AB46DF">
              <w:rPr>
                <w:rFonts w:ascii="Candara" w:hAnsi="Candara" w:cs="Times New Roman"/>
                <w:b w:val="0"/>
                <w:bCs w:val="0"/>
                <w:sz w:val="26"/>
                <w:szCs w:val="26"/>
              </w:rPr>
              <w:t>Impôts taxes et versement assimilés (63)</w:t>
            </w:r>
          </w:p>
        </w:tc>
        <w:tc>
          <w:tcPr>
            <w:tcW w:w="1559" w:type="dxa"/>
          </w:tcPr>
          <w:p w14:paraId="4AD41382" w14:textId="77777777" w:rsidR="00CC2E78" w:rsidRPr="00AB46DF"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10 617 339</w:t>
            </w:r>
          </w:p>
        </w:tc>
        <w:tc>
          <w:tcPr>
            <w:tcW w:w="1559" w:type="dxa"/>
          </w:tcPr>
          <w:p w14:paraId="44FD4AC0" w14:textId="1AD377B6" w:rsidR="00CC2E78" w:rsidRPr="00AB46DF" w:rsidRDefault="00C9255A"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12 757 030</w:t>
            </w:r>
          </w:p>
        </w:tc>
        <w:tc>
          <w:tcPr>
            <w:tcW w:w="1559" w:type="dxa"/>
          </w:tcPr>
          <w:p w14:paraId="44299080" w14:textId="573DEF9A" w:rsidR="00CC2E78" w:rsidRPr="005D43AB"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10 600 887</w:t>
            </w:r>
          </w:p>
        </w:tc>
        <w:tc>
          <w:tcPr>
            <w:tcW w:w="1418" w:type="dxa"/>
          </w:tcPr>
          <w:p w14:paraId="099955CC" w14:textId="17E9F0A5" w:rsidR="00CC2E78" w:rsidRPr="005D43AB" w:rsidRDefault="00C9255A"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83,10</w:t>
            </w:r>
          </w:p>
        </w:tc>
        <w:tc>
          <w:tcPr>
            <w:tcW w:w="1276" w:type="dxa"/>
          </w:tcPr>
          <w:p w14:paraId="5A7D17AC" w14:textId="4C50ADC5" w:rsidR="00CC2E78" w:rsidRPr="00AB46DF" w:rsidRDefault="00C9255A"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-0,15%</w:t>
            </w:r>
          </w:p>
        </w:tc>
      </w:tr>
      <w:tr w:rsidR="00CC2E78" w:rsidRPr="005D43AB" w14:paraId="133DF6FF" w14:textId="77777777" w:rsidTr="005D43AB">
        <w:tc>
          <w:tcPr>
            <w:cnfStyle w:val="001000000000" w:firstRow="0" w:lastRow="0" w:firstColumn="1" w:lastColumn="0" w:oddVBand="0" w:evenVBand="0" w:oddHBand="0" w:evenHBand="0" w:firstRowFirstColumn="0" w:firstRowLastColumn="0" w:lastRowFirstColumn="0" w:lastRowLastColumn="0"/>
            <w:tcW w:w="2699" w:type="dxa"/>
          </w:tcPr>
          <w:p w14:paraId="46C24668" w14:textId="77777777" w:rsidR="00CC2E78" w:rsidRPr="005D43AB" w:rsidRDefault="00CC2E78" w:rsidP="005D43AB">
            <w:pPr>
              <w:rPr>
                <w:rFonts w:ascii="Candara" w:hAnsi="Candara" w:cs="Times New Roman"/>
                <w:b w:val="0"/>
                <w:bCs w:val="0"/>
                <w:sz w:val="26"/>
                <w:szCs w:val="26"/>
              </w:rPr>
            </w:pPr>
            <w:r w:rsidRPr="005D43AB">
              <w:rPr>
                <w:rFonts w:ascii="Candara" w:hAnsi="Candara" w:cs="Times New Roman"/>
                <w:b w:val="0"/>
                <w:bCs w:val="0"/>
                <w:sz w:val="26"/>
                <w:szCs w:val="26"/>
              </w:rPr>
              <w:t>Charges du personnel (64)</w:t>
            </w:r>
          </w:p>
        </w:tc>
        <w:tc>
          <w:tcPr>
            <w:tcW w:w="1559" w:type="dxa"/>
          </w:tcPr>
          <w:p w14:paraId="2613D42E" w14:textId="77777777"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5D43AB">
              <w:rPr>
                <w:rFonts w:ascii="Candara" w:hAnsi="Candara" w:cs="Times New Roman"/>
                <w:sz w:val="26"/>
                <w:szCs w:val="26"/>
              </w:rPr>
              <w:t>279 341 007</w:t>
            </w:r>
          </w:p>
        </w:tc>
        <w:tc>
          <w:tcPr>
            <w:tcW w:w="1559" w:type="dxa"/>
          </w:tcPr>
          <w:p w14:paraId="61BFBEBA" w14:textId="20A70CE2" w:rsidR="00CC2E78" w:rsidRPr="005D43AB"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5D43AB">
              <w:rPr>
                <w:rFonts w:ascii="Candara" w:hAnsi="Candara" w:cs="Times New Roman"/>
                <w:sz w:val="26"/>
                <w:szCs w:val="26"/>
              </w:rPr>
              <w:t>333 552 890</w:t>
            </w:r>
          </w:p>
        </w:tc>
        <w:tc>
          <w:tcPr>
            <w:tcW w:w="1559" w:type="dxa"/>
          </w:tcPr>
          <w:p w14:paraId="1404D37E" w14:textId="7E1DDADB"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295 888 381</w:t>
            </w:r>
          </w:p>
        </w:tc>
        <w:tc>
          <w:tcPr>
            <w:tcW w:w="1418" w:type="dxa"/>
          </w:tcPr>
          <w:p w14:paraId="18324E29" w14:textId="5094C54A" w:rsidR="00CC2E78" w:rsidRPr="005D43AB"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88,71%</w:t>
            </w:r>
          </w:p>
        </w:tc>
        <w:tc>
          <w:tcPr>
            <w:tcW w:w="1276" w:type="dxa"/>
          </w:tcPr>
          <w:p w14:paraId="5CED3603" w14:textId="64F1612D" w:rsidR="00CC2E78" w:rsidRPr="005D43AB"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5D43AB">
              <w:rPr>
                <w:rFonts w:ascii="Candara" w:hAnsi="Candara" w:cs="Times New Roman"/>
                <w:sz w:val="26"/>
                <w:szCs w:val="26"/>
              </w:rPr>
              <w:t>5,92%</w:t>
            </w:r>
          </w:p>
        </w:tc>
      </w:tr>
      <w:tr w:rsidR="00C9255A" w:rsidRPr="00AB46DF" w14:paraId="44F25FA4" w14:textId="77777777" w:rsidTr="005D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4B394950" w14:textId="77777777" w:rsidR="00C9255A" w:rsidRPr="00AB46DF" w:rsidRDefault="00C9255A" w:rsidP="005D43AB">
            <w:pPr>
              <w:rPr>
                <w:rFonts w:ascii="Candara" w:hAnsi="Candara" w:cs="Times New Roman"/>
                <w:b w:val="0"/>
                <w:bCs w:val="0"/>
                <w:sz w:val="26"/>
                <w:szCs w:val="26"/>
              </w:rPr>
            </w:pPr>
            <w:r w:rsidRPr="00AB46DF">
              <w:rPr>
                <w:rFonts w:ascii="Candara" w:hAnsi="Candara" w:cs="Times New Roman"/>
                <w:b w:val="0"/>
                <w:bCs w:val="0"/>
                <w:sz w:val="26"/>
                <w:szCs w:val="26"/>
              </w:rPr>
              <w:t>Dotations Amortissement et provision (66)</w:t>
            </w:r>
          </w:p>
        </w:tc>
        <w:tc>
          <w:tcPr>
            <w:tcW w:w="1559" w:type="dxa"/>
          </w:tcPr>
          <w:p w14:paraId="6FBE5023" w14:textId="77777777" w:rsidR="00C9255A" w:rsidRPr="00AB46DF" w:rsidRDefault="00C9255A" w:rsidP="00C9255A">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151 716 635</w:t>
            </w:r>
          </w:p>
        </w:tc>
        <w:tc>
          <w:tcPr>
            <w:tcW w:w="1559" w:type="dxa"/>
          </w:tcPr>
          <w:p w14:paraId="731532E4" w14:textId="628C98FC" w:rsidR="00C9255A" w:rsidRPr="00AB46DF" w:rsidRDefault="00C9255A" w:rsidP="00C9255A">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133 164 090</w:t>
            </w:r>
          </w:p>
        </w:tc>
        <w:tc>
          <w:tcPr>
            <w:tcW w:w="1559" w:type="dxa"/>
          </w:tcPr>
          <w:p w14:paraId="0F4E4F7D" w14:textId="5A6203AF" w:rsidR="00C9255A" w:rsidRPr="005D43AB" w:rsidRDefault="00C9255A" w:rsidP="00C9255A">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color w:val="1D1B11" w:themeColor="background2" w:themeShade="1A"/>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3AB">
              <w:rPr>
                <w:rFonts w:ascii="Candara" w:hAnsi="Candara" w:cs="Times New Roman"/>
                <w:b/>
                <w:bCs/>
                <w:sz w:val="26"/>
                <w:szCs w:val="26"/>
              </w:rPr>
              <w:t>177 767 165</w:t>
            </w:r>
          </w:p>
        </w:tc>
        <w:tc>
          <w:tcPr>
            <w:tcW w:w="1418" w:type="dxa"/>
          </w:tcPr>
          <w:p w14:paraId="4A4C2F39" w14:textId="7553FAB2" w:rsidR="00C9255A" w:rsidRPr="005D43AB" w:rsidRDefault="00C9255A" w:rsidP="00C9255A">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133,49%</w:t>
            </w:r>
          </w:p>
        </w:tc>
        <w:tc>
          <w:tcPr>
            <w:tcW w:w="1276" w:type="dxa"/>
          </w:tcPr>
          <w:p w14:paraId="67BC7C1D" w14:textId="03F8A80F" w:rsidR="00C9255A" w:rsidRPr="00C9255A" w:rsidRDefault="00C9255A" w:rsidP="00C9255A">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C9255A">
              <w:rPr>
                <w:rFonts w:ascii="Candara" w:hAnsi="Candara" w:cs="Times New Roman"/>
                <w:sz w:val="26"/>
                <w:szCs w:val="26"/>
              </w:rPr>
              <w:t>17,17%</w:t>
            </w:r>
          </w:p>
        </w:tc>
      </w:tr>
      <w:tr w:rsidR="00CC2E78" w:rsidRPr="005D43AB" w14:paraId="3F866CE8" w14:textId="77777777" w:rsidTr="005D43AB">
        <w:tc>
          <w:tcPr>
            <w:cnfStyle w:val="001000000000" w:firstRow="0" w:lastRow="0" w:firstColumn="1" w:lastColumn="0" w:oddVBand="0" w:evenVBand="0" w:oddHBand="0" w:evenHBand="0" w:firstRowFirstColumn="0" w:firstRowLastColumn="0" w:lastRowFirstColumn="0" w:lastRowLastColumn="0"/>
            <w:tcW w:w="2699" w:type="dxa"/>
            <w:shd w:val="clear" w:color="auto" w:fill="auto"/>
          </w:tcPr>
          <w:p w14:paraId="214C0121" w14:textId="77777777" w:rsidR="00CC2E78" w:rsidRPr="005D43AB" w:rsidRDefault="00CC2E78" w:rsidP="005D43AB">
            <w:pPr>
              <w:rPr>
                <w:rFonts w:ascii="Candara" w:hAnsi="Candara" w:cs="Times New Roman"/>
                <w:b w:val="0"/>
                <w:bCs w:val="0"/>
                <w:sz w:val="26"/>
                <w:szCs w:val="26"/>
              </w:rPr>
            </w:pPr>
            <w:r w:rsidRPr="005D43AB">
              <w:rPr>
                <w:rFonts w:ascii="Candara" w:hAnsi="Candara" w:cs="Times New Roman"/>
                <w:b w:val="0"/>
                <w:bCs w:val="0"/>
                <w:sz w:val="26"/>
                <w:szCs w:val="26"/>
              </w:rPr>
              <w:t>Charges exceptionnelles et perte sur exo anté (67)</w:t>
            </w:r>
          </w:p>
        </w:tc>
        <w:tc>
          <w:tcPr>
            <w:tcW w:w="1559" w:type="dxa"/>
            <w:shd w:val="clear" w:color="auto" w:fill="auto"/>
          </w:tcPr>
          <w:p w14:paraId="7BD40DB3" w14:textId="77777777"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5D43AB">
              <w:rPr>
                <w:rFonts w:ascii="Candara" w:hAnsi="Candara" w:cs="Times New Roman"/>
                <w:sz w:val="26"/>
                <w:szCs w:val="26"/>
              </w:rPr>
              <w:t>112 666</w:t>
            </w:r>
          </w:p>
        </w:tc>
        <w:tc>
          <w:tcPr>
            <w:tcW w:w="1559" w:type="dxa"/>
            <w:shd w:val="clear" w:color="auto" w:fill="auto"/>
          </w:tcPr>
          <w:p w14:paraId="111E8D82" w14:textId="14B67B86"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p>
        </w:tc>
        <w:tc>
          <w:tcPr>
            <w:tcW w:w="1559" w:type="dxa"/>
            <w:shd w:val="clear" w:color="auto" w:fill="auto"/>
          </w:tcPr>
          <w:p w14:paraId="6E0A3E56" w14:textId="60C1DFDB" w:rsidR="00CC2E78" w:rsidRPr="005D43AB" w:rsidRDefault="00CC2E78"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FFFFFF" w:themeColor="background1"/>
                <w:sz w:val="28"/>
                <w:szCs w:val="28"/>
              </w:rPr>
            </w:pPr>
            <w:r w:rsidRPr="005D43AB">
              <w:rPr>
                <w:rFonts w:ascii="Candara" w:hAnsi="Candara" w:cs="Times New Roman"/>
                <w:b/>
                <w:bCs/>
                <w:sz w:val="26"/>
                <w:szCs w:val="26"/>
              </w:rPr>
              <w:t>799</w:t>
            </w:r>
            <w:r w:rsidR="00C9255A" w:rsidRPr="005D43AB">
              <w:rPr>
                <w:rFonts w:ascii="Candara" w:hAnsi="Candara" w:cs="Times New Roman"/>
                <w:b/>
                <w:bCs/>
                <w:sz w:val="26"/>
                <w:szCs w:val="26"/>
              </w:rPr>
              <w:t> </w:t>
            </w:r>
            <w:r w:rsidRPr="005D43AB">
              <w:rPr>
                <w:rFonts w:ascii="Candara" w:hAnsi="Candara" w:cs="Times New Roman"/>
                <w:b/>
                <w:bCs/>
                <w:sz w:val="26"/>
                <w:szCs w:val="26"/>
              </w:rPr>
              <w:t>851</w:t>
            </w:r>
          </w:p>
        </w:tc>
        <w:tc>
          <w:tcPr>
            <w:tcW w:w="1418" w:type="dxa"/>
            <w:shd w:val="clear" w:color="auto" w:fill="auto"/>
          </w:tcPr>
          <w:p w14:paraId="1A066434" w14:textId="2C00D67F" w:rsidR="00CC2E78" w:rsidRPr="005D43AB" w:rsidRDefault="00CC2E78" w:rsidP="00C9255A">
            <w:pPr>
              <w:pStyle w:val="Paragraphedeliste"/>
              <w:numPr>
                <w:ilvl w:val="0"/>
                <w:numId w:val="18"/>
              </w:num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FFFFFF" w:themeColor="background1"/>
                <w:sz w:val="28"/>
                <w:szCs w:val="28"/>
              </w:rPr>
            </w:pPr>
          </w:p>
        </w:tc>
        <w:tc>
          <w:tcPr>
            <w:tcW w:w="1276" w:type="dxa"/>
            <w:shd w:val="clear" w:color="auto" w:fill="auto"/>
          </w:tcPr>
          <w:p w14:paraId="023ED538" w14:textId="33CA7CD7" w:rsidR="00CC2E78" w:rsidRPr="005D43AB" w:rsidRDefault="00C9255A" w:rsidP="00CC2E78">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color w:val="FF0000"/>
                <w:sz w:val="28"/>
                <w:szCs w:val="28"/>
              </w:rPr>
            </w:pPr>
            <w:r w:rsidRPr="005D43AB">
              <w:rPr>
                <w:rFonts w:ascii="Candara" w:hAnsi="Candara" w:cs="Times New Roman"/>
                <w:sz w:val="26"/>
                <w:szCs w:val="26"/>
              </w:rPr>
              <w:t>609,93%</w:t>
            </w:r>
          </w:p>
        </w:tc>
      </w:tr>
      <w:tr w:rsidR="005D43AB" w:rsidRPr="005D43AB" w14:paraId="4E2C79E1" w14:textId="77777777" w:rsidTr="005D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230CD687" w14:textId="77777777" w:rsidR="00CC2E78" w:rsidRPr="005D43AB" w:rsidRDefault="00CC2E78" w:rsidP="00CC2E78">
            <w:pPr>
              <w:jc w:val="both"/>
              <w:rPr>
                <w:rFonts w:ascii="Candara" w:hAnsi="Candara" w:cs="Times New Roman"/>
                <w:sz w:val="26"/>
                <w:szCs w:val="26"/>
              </w:rPr>
            </w:pPr>
            <w:r w:rsidRPr="005D43AB">
              <w:rPr>
                <w:rFonts w:ascii="Candara" w:hAnsi="Candara" w:cs="Times New Roman"/>
                <w:sz w:val="26"/>
                <w:szCs w:val="26"/>
              </w:rPr>
              <w:t>Total charges</w:t>
            </w:r>
          </w:p>
        </w:tc>
        <w:tc>
          <w:tcPr>
            <w:tcW w:w="1559" w:type="dxa"/>
          </w:tcPr>
          <w:p w14:paraId="3E8EC625" w14:textId="77777777" w:rsidR="00CC2E78" w:rsidRPr="005D43AB"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679 346 900</w:t>
            </w:r>
          </w:p>
        </w:tc>
        <w:tc>
          <w:tcPr>
            <w:tcW w:w="1559" w:type="dxa"/>
          </w:tcPr>
          <w:p w14:paraId="06544FC3" w14:textId="256DD263" w:rsidR="00CC2E78" w:rsidRPr="005D43AB" w:rsidRDefault="005D43AB"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5D43AB">
              <w:rPr>
                <w:rFonts w:ascii="Candara" w:hAnsi="Candara" w:cs="Times New Roman"/>
                <w:b/>
                <w:bCs/>
                <w:sz w:val="26"/>
                <w:szCs w:val="26"/>
              </w:rPr>
              <w:t>783 973 770</w:t>
            </w:r>
          </w:p>
        </w:tc>
        <w:tc>
          <w:tcPr>
            <w:tcW w:w="1559" w:type="dxa"/>
          </w:tcPr>
          <w:p w14:paraId="6B84A8E7" w14:textId="37C8904E" w:rsidR="00CC2E78" w:rsidRPr="005D43AB" w:rsidRDefault="00CC2E78"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32"/>
                <w:szCs w:val="32"/>
              </w:rPr>
            </w:pPr>
            <w:r w:rsidRPr="005D43AB">
              <w:rPr>
                <w:rFonts w:ascii="Candara" w:hAnsi="Candara" w:cs="Times New Roman"/>
                <w:b/>
                <w:bCs/>
                <w:sz w:val="26"/>
                <w:szCs w:val="26"/>
              </w:rPr>
              <w:t>771 </w:t>
            </w:r>
            <w:r w:rsidR="00422D42" w:rsidRPr="005D43AB">
              <w:rPr>
                <w:rFonts w:ascii="Candara" w:hAnsi="Candara" w:cs="Times New Roman"/>
                <w:b/>
                <w:bCs/>
                <w:sz w:val="26"/>
                <w:szCs w:val="26"/>
              </w:rPr>
              <w:t>114</w:t>
            </w:r>
            <w:r w:rsidRPr="005D43AB">
              <w:rPr>
                <w:rFonts w:ascii="Candara" w:hAnsi="Candara" w:cs="Times New Roman"/>
                <w:b/>
                <w:bCs/>
                <w:sz w:val="26"/>
                <w:szCs w:val="26"/>
              </w:rPr>
              <w:t xml:space="preserve"> 218</w:t>
            </w:r>
          </w:p>
        </w:tc>
        <w:tc>
          <w:tcPr>
            <w:tcW w:w="1418" w:type="dxa"/>
          </w:tcPr>
          <w:p w14:paraId="5B50A78B" w14:textId="7AFD5A22" w:rsidR="00CC2E78" w:rsidRPr="005D43AB" w:rsidRDefault="005D43AB"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32"/>
                <w:szCs w:val="32"/>
              </w:rPr>
            </w:pPr>
            <w:r w:rsidRPr="005D43AB">
              <w:rPr>
                <w:rFonts w:ascii="Candara" w:hAnsi="Candara" w:cs="Times New Roman"/>
                <w:b/>
                <w:bCs/>
                <w:sz w:val="32"/>
                <w:szCs w:val="32"/>
              </w:rPr>
              <w:t>98,35%</w:t>
            </w:r>
          </w:p>
        </w:tc>
        <w:tc>
          <w:tcPr>
            <w:tcW w:w="1276" w:type="dxa"/>
          </w:tcPr>
          <w:p w14:paraId="403862A0" w14:textId="31999A98" w:rsidR="00CC2E78" w:rsidRPr="005D43AB" w:rsidRDefault="005D43AB" w:rsidP="00CC2E78">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32"/>
                <w:szCs w:val="32"/>
              </w:rPr>
            </w:pPr>
            <w:r w:rsidRPr="005D43AB">
              <w:rPr>
                <w:rFonts w:ascii="Candara" w:hAnsi="Candara" w:cs="Times New Roman"/>
                <w:b/>
                <w:bCs/>
                <w:sz w:val="32"/>
                <w:szCs w:val="32"/>
              </w:rPr>
              <w:t>13,49%</w:t>
            </w:r>
          </w:p>
        </w:tc>
      </w:tr>
    </w:tbl>
    <w:p w14:paraId="1B4C79D8" w14:textId="643CF82B" w:rsidR="00C4778F" w:rsidRDefault="00C4778F" w:rsidP="00C4778F">
      <w:pPr>
        <w:jc w:val="both"/>
        <w:rPr>
          <w:rFonts w:ascii="Times New Roman" w:hAnsi="Times New Roman" w:cs="Times New Roman"/>
          <w:sz w:val="26"/>
          <w:szCs w:val="26"/>
        </w:rPr>
      </w:pPr>
    </w:p>
    <w:p w14:paraId="4A04DA3A" w14:textId="77777777" w:rsidR="00E57B89" w:rsidRDefault="00E57B89" w:rsidP="00C4778F">
      <w:pPr>
        <w:jc w:val="both"/>
        <w:rPr>
          <w:rFonts w:ascii="Times New Roman" w:hAnsi="Times New Roman" w:cs="Times New Roman"/>
          <w:sz w:val="26"/>
          <w:szCs w:val="26"/>
        </w:rPr>
      </w:pPr>
    </w:p>
    <w:p w14:paraId="12096CE7" w14:textId="5C97E3A3" w:rsidR="00E57B89" w:rsidRPr="00E57B89" w:rsidRDefault="00E57B89" w:rsidP="00C4778F">
      <w:pPr>
        <w:jc w:val="both"/>
        <w:rPr>
          <w:rFonts w:ascii="Times New Roman" w:hAnsi="Times New Roman" w:cs="Times New Roman"/>
          <w:b/>
          <w:bCs/>
          <w:sz w:val="26"/>
          <w:szCs w:val="26"/>
        </w:rPr>
      </w:pPr>
      <w:r w:rsidRPr="00E57B89">
        <w:rPr>
          <w:rFonts w:ascii="Times New Roman" w:hAnsi="Times New Roman" w:cs="Times New Roman"/>
          <w:b/>
          <w:bCs/>
          <w:sz w:val="26"/>
          <w:szCs w:val="26"/>
        </w:rPr>
        <w:lastRenderedPageBreak/>
        <w:t>Commentaire :</w:t>
      </w:r>
    </w:p>
    <w:p w14:paraId="2046F0FD" w14:textId="35339D33" w:rsidR="00E57B89" w:rsidRDefault="00E57B89" w:rsidP="00E57B89">
      <w:pPr>
        <w:jc w:val="both"/>
        <w:rPr>
          <w:rFonts w:ascii="Candara" w:hAnsi="Candara" w:cs="Times New Roman"/>
          <w:sz w:val="26"/>
          <w:szCs w:val="26"/>
        </w:rPr>
      </w:pPr>
      <w:r>
        <w:rPr>
          <w:rFonts w:ascii="Candara" w:hAnsi="Candara" w:cs="Times New Roman"/>
          <w:sz w:val="26"/>
          <w:szCs w:val="26"/>
        </w:rPr>
        <w:t xml:space="preserve">Il faut remarquer dans le tableau une variation à presque 100% des charges financières entre 2022 et 2023. Ceci est le résultat des intérêts payés sur les DAT de montant important mobilisés au cours de l’exercice. Toutefois il faut notifier que cette charge est légèrement amortie par les intérêts perçus sur ces DAT replacés à la banque dont le taux d’intérêt est inférieur à celui octroyé à la clientèle par la COOPEC-AD/BENIN. Pour ce qui est de la classe 66 constituée des dotations aux amortissements et des provisions sur crédit, elle est à 79,31% composée des provisions et pertes sur crédit. Ceci est dû à l’état un peu dégradé du portefeuille de crédit. Le montant des provisions et pertes sur crédit s’élève à </w:t>
      </w:r>
      <w:r w:rsidRPr="00CC2981">
        <w:rPr>
          <w:rFonts w:ascii="Candara" w:hAnsi="Candara" w:cs="Times New Roman"/>
          <w:b/>
          <w:bCs/>
          <w:sz w:val="26"/>
          <w:szCs w:val="26"/>
        </w:rPr>
        <w:t>140 979 967 FCFA</w:t>
      </w:r>
      <w:r>
        <w:rPr>
          <w:rFonts w:ascii="Candara" w:hAnsi="Candara" w:cs="Times New Roman"/>
          <w:sz w:val="26"/>
          <w:szCs w:val="26"/>
        </w:rPr>
        <w:t xml:space="preserve"> contre une prévision de </w:t>
      </w:r>
      <w:r w:rsidRPr="00CC2981">
        <w:rPr>
          <w:rFonts w:ascii="Candara" w:hAnsi="Candara" w:cs="Times New Roman"/>
          <w:b/>
          <w:bCs/>
          <w:sz w:val="26"/>
          <w:szCs w:val="26"/>
        </w:rPr>
        <w:t>79 776 480 FCFA</w:t>
      </w:r>
      <w:r>
        <w:rPr>
          <w:rFonts w:ascii="Candara" w:hAnsi="Candara" w:cs="Times New Roman"/>
          <w:sz w:val="26"/>
          <w:szCs w:val="26"/>
        </w:rPr>
        <w:t xml:space="preserve">. Un effort devra être fait sur cette rubrique pour un meilleur résultat et un renforcement des fonds propres. Par contre, cette maitrise des charges est faite au niveau des charges du personnel et des autres classes de charges dont les variations sont acceptables. </w:t>
      </w:r>
    </w:p>
    <w:p w14:paraId="0255625F" w14:textId="3C6A7FA6" w:rsidR="0088559C" w:rsidRPr="00475CFC" w:rsidRDefault="0088559C" w:rsidP="0088559C">
      <w:pPr>
        <w:pStyle w:val="Lgende"/>
      </w:pPr>
      <w:bookmarkStart w:id="141" w:name="_Toc166850339"/>
      <w:r>
        <w:t>Tableau 9</w:t>
      </w:r>
      <w:r w:rsidR="00F250F7">
        <w:t>b</w:t>
      </w:r>
      <w:r>
        <w:t> : R</w:t>
      </w:r>
      <w:r w:rsidRPr="00475CFC">
        <w:t>écapitulatif des produits</w:t>
      </w:r>
      <w:bookmarkEnd w:id="141"/>
    </w:p>
    <w:tbl>
      <w:tblPr>
        <w:tblStyle w:val="TableauGrille4-Accentuation3"/>
        <w:tblW w:w="10883" w:type="dxa"/>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9"/>
        <w:gridCol w:w="1559"/>
        <w:gridCol w:w="1701"/>
        <w:gridCol w:w="1706"/>
        <w:gridCol w:w="1619"/>
        <w:gridCol w:w="1593"/>
        <w:gridCol w:w="16"/>
      </w:tblGrid>
      <w:tr w:rsidR="00F250F7" w:rsidRPr="00AB46DF" w14:paraId="3E2BB536" w14:textId="77777777" w:rsidTr="00F25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3" w:type="dxa"/>
            <w:gridSpan w:val="7"/>
          </w:tcPr>
          <w:p w14:paraId="76127BFE" w14:textId="626AB10F" w:rsidR="00F250F7" w:rsidRPr="00AB46DF" w:rsidRDefault="00F250F7" w:rsidP="00F250F7">
            <w:pPr>
              <w:jc w:val="center"/>
              <w:rPr>
                <w:rFonts w:ascii="Candara" w:hAnsi="Candara" w:cs="Times New Roman"/>
                <w:sz w:val="26"/>
                <w:szCs w:val="26"/>
              </w:rPr>
            </w:pPr>
            <w:r w:rsidRPr="00AB46DF">
              <w:rPr>
                <w:rFonts w:ascii="Candara" w:hAnsi="Candara" w:cs="Times New Roman"/>
                <w:sz w:val="26"/>
                <w:szCs w:val="26"/>
              </w:rPr>
              <w:t>PRODUITS</w:t>
            </w:r>
          </w:p>
        </w:tc>
      </w:tr>
      <w:tr w:rsidR="0088559C" w:rsidRPr="00AB46DF" w14:paraId="54F53F6F" w14:textId="77777777" w:rsidTr="00F250F7">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2DD3AEDC" w14:textId="77777777" w:rsidR="0088559C" w:rsidRPr="00AB46DF" w:rsidRDefault="0088559C" w:rsidP="004213B0">
            <w:pPr>
              <w:jc w:val="both"/>
              <w:rPr>
                <w:rFonts w:ascii="Candara" w:hAnsi="Candara" w:cs="Times New Roman"/>
                <w:sz w:val="26"/>
                <w:szCs w:val="26"/>
              </w:rPr>
            </w:pPr>
            <w:r w:rsidRPr="00AB46DF">
              <w:rPr>
                <w:rFonts w:ascii="Candara" w:hAnsi="Candara" w:cs="Times New Roman"/>
                <w:sz w:val="26"/>
                <w:szCs w:val="26"/>
              </w:rPr>
              <w:t>Intitulé de la classe</w:t>
            </w:r>
          </w:p>
        </w:tc>
        <w:tc>
          <w:tcPr>
            <w:tcW w:w="1559" w:type="dxa"/>
          </w:tcPr>
          <w:p w14:paraId="2CE80A63" w14:textId="77777777" w:rsidR="0088559C" w:rsidRPr="00AB46DF" w:rsidRDefault="0088559C" w:rsidP="004213B0">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Montant 2022</w:t>
            </w:r>
          </w:p>
        </w:tc>
        <w:tc>
          <w:tcPr>
            <w:tcW w:w="1701" w:type="dxa"/>
          </w:tcPr>
          <w:p w14:paraId="12DB1628" w14:textId="098D4B09" w:rsidR="0088559C" w:rsidRPr="00AB46DF" w:rsidRDefault="00B810DF" w:rsidP="004213B0">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Prévision 2023</w:t>
            </w:r>
          </w:p>
        </w:tc>
        <w:tc>
          <w:tcPr>
            <w:tcW w:w="1706" w:type="dxa"/>
          </w:tcPr>
          <w:p w14:paraId="79EDB181" w14:textId="3EA1C802" w:rsidR="0088559C" w:rsidRPr="00AB46DF" w:rsidRDefault="00B810DF" w:rsidP="004213B0">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Réalisation 2023</w:t>
            </w:r>
          </w:p>
        </w:tc>
        <w:tc>
          <w:tcPr>
            <w:tcW w:w="1619" w:type="dxa"/>
          </w:tcPr>
          <w:p w14:paraId="2EBF8BD0" w14:textId="714755CE" w:rsidR="0088559C" w:rsidRPr="00AB46DF" w:rsidRDefault="00B810DF" w:rsidP="004213B0">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Taux de réalisation 2023</w:t>
            </w:r>
          </w:p>
        </w:tc>
        <w:tc>
          <w:tcPr>
            <w:tcW w:w="1593" w:type="dxa"/>
          </w:tcPr>
          <w:p w14:paraId="05637E69" w14:textId="6FAC99DE" w:rsidR="0088559C" w:rsidRPr="00AB46DF" w:rsidRDefault="00B810DF" w:rsidP="004213B0">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Taux de variation 2022-2023</w:t>
            </w:r>
          </w:p>
        </w:tc>
      </w:tr>
      <w:tr w:rsidR="00B810DF" w:rsidRPr="00AB46DF" w14:paraId="2D220153" w14:textId="77777777" w:rsidTr="00F250F7">
        <w:trPr>
          <w:gridAfter w:val="1"/>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5F8F757E" w14:textId="64ACFA62" w:rsidR="00B810DF" w:rsidRPr="00AB46DF" w:rsidRDefault="00B810DF" w:rsidP="00B810DF">
            <w:pPr>
              <w:jc w:val="both"/>
              <w:rPr>
                <w:rFonts w:ascii="Candara" w:hAnsi="Candara" w:cs="Times New Roman"/>
                <w:b w:val="0"/>
                <w:bCs w:val="0"/>
                <w:sz w:val="26"/>
                <w:szCs w:val="26"/>
              </w:rPr>
            </w:pPr>
            <w:r w:rsidRPr="00AB46DF">
              <w:rPr>
                <w:rFonts w:ascii="Candara" w:hAnsi="Candara" w:cs="Times New Roman"/>
                <w:sz w:val="26"/>
                <w:szCs w:val="26"/>
              </w:rPr>
              <w:t>Produits d’exploitations financières (70)</w:t>
            </w:r>
          </w:p>
        </w:tc>
        <w:tc>
          <w:tcPr>
            <w:tcW w:w="1559" w:type="dxa"/>
          </w:tcPr>
          <w:p w14:paraId="1D9B3965" w14:textId="4133F9DF"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631 380 507</w:t>
            </w:r>
          </w:p>
        </w:tc>
        <w:tc>
          <w:tcPr>
            <w:tcW w:w="1701" w:type="dxa"/>
          </w:tcPr>
          <w:p w14:paraId="66F58A44" w14:textId="0DFE6D48" w:rsidR="00B810DF" w:rsidRPr="00AB46DF" w:rsidRDefault="00F82AEC"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761 548 430</w:t>
            </w:r>
          </w:p>
        </w:tc>
        <w:tc>
          <w:tcPr>
            <w:tcW w:w="1706" w:type="dxa"/>
          </w:tcPr>
          <w:p w14:paraId="74C643D8" w14:textId="105C0B0F"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690 258 353</w:t>
            </w:r>
          </w:p>
        </w:tc>
        <w:tc>
          <w:tcPr>
            <w:tcW w:w="1619" w:type="dxa"/>
          </w:tcPr>
          <w:p w14:paraId="752599F2" w14:textId="45200CA5" w:rsidR="00B810DF" w:rsidRPr="00AB46DF" w:rsidRDefault="00F82AEC"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90,64%</w:t>
            </w:r>
          </w:p>
        </w:tc>
        <w:tc>
          <w:tcPr>
            <w:tcW w:w="1593" w:type="dxa"/>
          </w:tcPr>
          <w:p w14:paraId="3E8FC915" w14:textId="26D22350" w:rsidR="00B810DF" w:rsidRPr="00AB46DF" w:rsidRDefault="00F82AEC"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9,33%</w:t>
            </w:r>
          </w:p>
        </w:tc>
      </w:tr>
      <w:tr w:rsidR="00B810DF" w:rsidRPr="00AB46DF" w14:paraId="5C46BD1D" w14:textId="77777777" w:rsidTr="00F250F7">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0C9986B3" w14:textId="5335546F" w:rsidR="00B810DF" w:rsidRPr="00AB46DF" w:rsidRDefault="00B810DF" w:rsidP="00B810DF">
            <w:pPr>
              <w:jc w:val="both"/>
              <w:rPr>
                <w:rFonts w:ascii="Candara" w:hAnsi="Candara" w:cs="Times New Roman"/>
                <w:b w:val="0"/>
                <w:bCs w:val="0"/>
                <w:sz w:val="26"/>
                <w:szCs w:val="26"/>
              </w:rPr>
            </w:pPr>
            <w:r w:rsidRPr="00AB46DF">
              <w:rPr>
                <w:rFonts w:ascii="Candara" w:hAnsi="Candara" w:cs="Times New Roman"/>
                <w:sz w:val="26"/>
                <w:szCs w:val="26"/>
              </w:rPr>
              <w:t>Produits divers d’exploitation (72)</w:t>
            </w:r>
          </w:p>
        </w:tc>
        <w:tc>
          <w:tcPr>
            <w:tcW w:w="1559" w:type="dxa"/>
          </w:tcPr>
          <w:p w14:paraId="0FB7E96E" w14:textId="0205B775"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4 783 700</w:t>
            </w:r>
          </w:p>
        </w:tc>
        <w:tc>
          <w:tcPr>
            <w:tcW w:w="1701" w:type="dxa"/>
          </w:tcPr>
          <w:p w14:paraId="1D82E752" w14:textId="3D70150E" w:rsidR="00B810DF" w:rsidRPr="00AB46DF"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5931000</w:t>
            </w:r>
          </w:p>
          <w:p w14:paraId="41F0FDC5" w14:textId="77777777"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p>
        </w:tc>
        <w:tc>
          <w:tcPr>
            <w:tcW w:w="1706" w:type="dxa"/>
          </w:tcPr>
          <w:p w14:paraId="55444542" w14:textId="293B7F48"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5 318 750</w:t>
            </w:r>
          </w:p>
        </w:tc>
        <w:tc>
          <w:tcPr>
            <w:tcW w:w="1619" w:type="dxa"/>
          </w:tcPr>
          <w:p w14:paraId="3721D4E3" w14:textId="065C0535" w:rsidR="00B810DF" w:rsidRPr="00AB46DF"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89,68%</w:t>
            </w:r>
          </w:p>
        </w:tc>
        <w:tc>
          <w:tcPr>
            <w:tcW w:w="1593" w:type="dxa"/>
          </w:tcPr>
          <w:p w14:paraId="27F0CF20" w14:textId="0CFC75A2" w:rsidR="00B810DF" w:rsidRPr="00AB46DF"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11,18%</w:t>
            </w:r>
          </w:p>
        </w:tc>
      </w:tr>
      <w:tr w:rsidR="00B810DF" w:rsidRPr="00AB46DF" w14:paraId="0DB5FB2F" w14:textId="77777777" w:rsidTr="00F250F7">
        <w:trPr>
          <w:gridAfter w:val="1"/>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20D1EE1C" w14:textId="3B73D9A3" w:rsidR="00B810DF" w:rsidRPr="00AB46DF" w:rsidRDefault="00B810DF" w:rsidP="00B810DF">
            <w:pPr>
              <w:jc w:val="both"/>
              <w:rPr>
                <w:rFonts w:ascii="Candara" w:hAnsi="Candara" w:cs="Times New Roman"/>
                <w:b w:val="0"/>
                <w:bCs w:val="0"/>
                <w:sz w:val="26"/>
                <w:szCs w:val="26"/>
              </w:rPr>
            </w:pPr>
            <w:r w:rsidRPr="00004EAF">
              <w:rPr>
                <w:rFonts w:ascii="Candara" w:hAnsi="Candara" w:cs="Times New Roman"/>
                <w:sz w:val="26"/>
                <w:szCs w:val="26"/>
              </w:rPr>
              <w:t>S</w:t>
            </w:r>
            <w:r>
              <w:rPr>
                <w:rFonts w:ascii="Candara" w:hAnsi="Candara" w:cs="Times New Roman"/>
                <w:sz w:val="26"/>
                <w:szCs w:val="26"/>
              </w:rPr>
              <w:t>u</w:t>
            </w:r>
            <w:r w:rsidRPr="00004EAF">
              <w:rPr>
                <w:rFonts w:ascii="Candara" w:hAnsi="Candara" w:cs="Times New Roman"/>
                <w:sz w:val="26"/>
                <w:szCs w:val="26"/>
              </w:rPr>
              <w:t>bventions d'exploitation</w:t>
            </w:r>
            <w:r>
              <w:rPr>
                <w:rFonts w:ascii="Candara" w:hAnsi="Candara" w:cs="Times New Roman"/>
                <w:sz w:val="26"/>
                <w:szCs w:val="26"/>
              </w:rPr>
              <w:t xml:space="preserve"> (</w:t>
            </w:r>
            <w:r w:rsidRPr="00004EAF">
              <w:rPr>
                <w:rFonts w:ascii="Candara" w:hAnsi="Candara" w:cs="Times New Roman"/>
                <w:sz w:val="26"/>
                <w:szCs w:val="26"/>
              </w:rPr>
              <w:t>74</w:t>
            </w:r>
            <w:r>
              <w:rPr>
                <w:rFonts w:ascii="Candara" w:hAnsi="Candara" w:cs="Times New Roman"/>
                <w:sz w:val="26"/>
                <w:szCs w:val="26"/>
              </w:rPr>
              <w:t>)</w:t>
            </w:r>
          </w:p>
        </w:tc>
        <w:tc>
          <w:tcPr>
            <w:tcW w:w="1559" w:type="dxa"/>
          </w:tcPr>
          <w:p w14:paraId="30A86337" w14:textId="305BB602"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p>
        </w:tc>
        <w:tc>
          <w:tcPr>
            <w:tcW w:w="1701" w:type="dxa"/>
          </w:tcPr>
          <w:p w14:paraId="46F313EA" w14:textId="6C87DB2F"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p>
        </w:tc>
        <w:tc>
          <w:tcPr>
            <w:tcW w:w="1706" w:type="dxa"/>
          </w:tcPr>
          <w:p w14:paraId="764FD72A" w14:textId="01910C23"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80</w:t>
            </w:r>
            <w:r w:rsidR="00F82AEC">
              <w:rPr>
                <w:rFonts w:ascii="Candara" w:hAnsi="Candara" w:cs="Times New Roman"/>
                <w:sz w:val="26"/>
                <w:szCs w:val="26"/>
              </w:rPr>
              <w:t> </w:t>
            </w:r>
            <w:r>
              <w:rPr>
                <w:rFonts w:ascii="Candara" w:hAnsi="Candara" w:cs="Times New Roman"/>
                <w:sz w:val="26"/>
                <w:szCs w:val="26"/>
              </w:rPr>
              <w:t>000</w:t>
            </w:r>
          </w:p>
        </w:tc>
        <w:tc>
          <w:tcPr>
            <w:tcW w:w="1619" w:type="dxa"/>
          </w:tcPr>
          <w:p w14:paraId="6FFE5A52" w14:textId="05BBF3CD" w:rsidR="00B810DF" w:rsidRPr="00F82AEC" w:rsidRDefault="00B810DF" w:rsidP="00F82AEC">
            <w:pPr>
              <w:pStyle w:val="Paragraphedeliste"/>
              <w:numPr>
                <w:ilvl w:val="0"/>
                <w:numId w:val="18"/>
              </w:numPr>
              <w:jc w:val="cente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p>
        </w:tc>
        <w:tc>
          <w:tcPr>
            <w:tcW w:w="1593" w:type="dxa"/>
          </w:tcPr>
          <w:p w14:paraId="0BDBE391" w14:textId="0734F8E3" w:rsidR="00B810DF" w:rsidRPr="00F82AEC" w:rsidRDefault="00B810DF" w:rsidP="00F82AEC">
            <w:pPr>
              <w:pStyle w:val="Paragraphedeliste"/>
              <w:numPr>
                <w:ilvl w:val="0"/>
                <w:numId w:val="18"/>
              </w:num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p>
        </w:tc>
      </w:tr>
      <w:tr w:rsidR="00B810DF" w:rsidRPr="00AB46DF" w14:paraId="22139A13" w14:textId="77777777" w:rsidTr="00F250F7">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1971F4D2" w14:textId="38E4BDE1" w:rsidR="00B810DF" w:rsidRPr="00AB46DF" w:rsidRDefault="00B810DF" w:rsidP="00B810DF">
            <w:pPr>
              <w:jc w:val="both"/>
              <w:rPr>
                <w:rFonts w:ascii="Candara" w:hAnsi="Candara" w:cs="Times New Roman"/>
                <w:b w:val="0"/>
                <w:bCs w:val="0"/>
                <w:sz w:val="26"/>
                <w:szCs w:val="26"/>
              </w:rPr>
            </w:pPr>
            <w:r w:rsidRPr="00AB46DF">
              <w:rPr>
                <w:rFonts w:ascii="Candara" w:hAnsi="Candara" w:cs="Times New Roman"/>
                <w:sz w:val="26"/>
                <w:szCs w:val="26"/>
              </w:rPr>
              <w:t>Reprises d’amortissement et provision (76)</w:t>
            </w:r>
          </w:p>
        </w:tc>
        <w:tc>
          <w:tcPr>
            <w:tcW w:w="1559" w:type="dxa"/>
          </w:tcPr>
          <w:p w14:paraId="43C9DF5A" w14:textId="56A03D5F"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80 565 646</w:t>
            </w:r>
          </w:p>
        </w:tc>
        <w:tc>
          <w:tcPr>
            <w:tcW w:w="1701" w:type="dxa"/>
          </w:tcPr>
          <w:p w14:paraId="328A48FA" w14:textId="580E54F3"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1</w:t>
            </w:r>
            <w:r w:rsidR="00F82AEC">
              <w:rPr>
                <w:rFonts w:ascii="Candara" w:hAnsi="Candara" w:cs="Times New Roman"/>
                <w:sz w:val="26"/>
                <w:szCs w:val="26"/>
              </w:rPr>
              <w:t>30 003 030</w:t>
            </w:r>
          </w:p>
        </w:tc>
        <w:tc>
          <w:tcPr>
            <w:tcW w:w="1706" w:type="dxa"/>
          </w:tcPr>
          <w:p w14:paraId="7E1E6B05" w14:textId="6A650809" w:rsidR="00B810DF" w:rsidRPr="00AB46DF"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106 353 713</w:t>
            </w:r>
          </w:p>
        </w:tc>
        <w:tc>
          <w:tcPr>
            <w:tcW w:w="1619" w:type="dxa"/>
          </w:tcPr>
          <w:p w14:paraId="6FFC949A" w14:textId="21290356" w:rsidR="00B810DF" w:rsidRPr="00AB46DF"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81,81%</w:t>
            </w:r>
          </w:p>
        </w:tc>
        <w:tc>
          <w:tcPr>
            <w:tcW w:w="1593" w:type="dxa"/>
          </w:tcPr>
          <w:p w14:paraId="47DDC677" w14:textId="28D998E3" w:rsidR="00B810DF" w:rsidRPr="00AB46DF"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32,01%</w:t>
            </w:r>
          </w:p>
        </w:tc>
      </w:tr>
      <w:tr w:rsidR="00B810DF" w:rsidRPr="00AB46DF" w14:paraId="639198F5" w14:textId="77777777" w:rsidTr="00F250F7">
        <w:trPr>
          <w:gridAfter w:val="1"/>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650A9262" w14:textId="6FC3F351" w:rsidR="00B810DF" w:rsidRPr="00AB46DF" w:rsidRDefault="00B810DF" w:rsidP="00B810DF">
            <w:pPr>
              <w:jc w:val="both"/>
              <w:rPr>
                <w:rFonts w:ascii="Candara" w:hAnsi="Candara" w:cs="Times New Roman"/>
                <w:b w:val="0"/>
                <w:bCs w:val="0"/>
                <w:sz w:val="26"/>
                <w:szCs w:val="26"/>
              </w:rPr>
            </w:pPr>
            <w:r w:rsidRPr="00AB46DF">
              <w:rPr>
                <w:rFonts w:ascii="Candara" w:hAnsi="Candara" w:cs="Times New Roman"/>
                <w:sz w:val="26"/>
                <w:szCs w:val="26"/>
              </w:rPr>
              <w:t>Produits exceptionnels et profit sur exercice antérieurs</w:t>
            </w:r>
          </w:p>
        </w:tc>
        <w:tc>
          <w:tcPr>
            <w:tcW w:w="1559" w:type="dxa"/>
          </w:tcPr>
          <w:p w14:paraId="619E9E61" w14:textId="4EF9BB40"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sidRPr="00AB46DF">
              <w:rPr>
                <w:rFonts w:ascii="Candara" w:hAnsi="Candara" w:cs="Times New Roman"/>
                <w:sz w:val="26"/>
                <w:szCs w:val="26"/>
              </w:rPr>
              <w:t>1 085 393</w:t>
            </w:r>
          </w:p>
        </w:tc>
        <w:tc>
          <w:tcPr>
            <w:tcW w:w="1701" w:type="dxa"/>
          </w:tcPr>
          <w:p w14:paraId="1D2ED4D8" w14:textId="25121C49" w:rsidR="00B810DF" w:rsidRPr="00AB46DF" w:rsidRDefault="00F82AEC"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32 000</w:t>
            </w:r>
          </w:p>
        </w:tc>
        <w:tc>
          <w:tcPr>
            <w:tcW w:w="1706" w:type="dxa"/>
          </w:tcPr>
          <w:p w14:paraId="28A821A3" w14:textId="2800398E" w:rsidR="00B810DF" w:rsidRPr="00AB46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C44BD9">
              <w:rPr>
                <w:rFonts w:ascii="Candara" w:hAnsi="Candara" w:cs="Times New Roman"/>
                <w:sz w:val="26"/>
                <w:szCs w:val="26"/>
              </w:rPr>
              <w:t>1 648 997</w:t>
            </w:r>
          </w:p>
        </w:tc>
        <w:tc>
          <w:tcPr>
            <w:tcW w:w="1619" w:type="dxa"/>
          </w:tcPr>
          <w:p w14:paraId="551F2269" w14:textId="63A7F51A" w:rsidR="00B810DF" w:rsidRPr="00AB46DF" w:rsidRDefault="00F82AEC"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Pr>
                <w:rFonts w:ascii="Candara" w:hAnsi="Candara" w:cs="Times New Roman"/>
                <w:b/>
                <w:bCs/>
                <w:sz w:val="26"/>
                <w:szCs w:val="26"/>
              </w:rPr>
              <w:t>5153,11%</w:t>
            </w:r>
          </w:p>
        </w:tc>
        <w:tc>
          <w:tcPr>
            <w:tcW w:w="1593" w:type="dxa"/>
          </w:tcPr>
          <w:p w14:paraId="2677F8D4" w14:textId="43A6E617" w:rsidR="00B810DF" w:rsidRPr="00C44BD9" w:rsidRDefault="00F250F7"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51,93%</w:t>
            </w:r>
          </w:p>
        </w:tc>
      </w:tr>
      <w:tr w:rsidR="00F250F7" w:rsidRPr="00F250F7" w14:paraId="70F5F825" w14:textId="77777777" w:rsidTr="00F250F7">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2689" w:type="dxa"/>
          </w:tcPr>
          <w:p w14:paraId="63A5D4D4" w14:textId="677CEB70" w:rsidR="00B810DF" w:rsidRPr="00F250F7" w:rsidRDefault="00B810DF" w:rsidP="00B810DF">
            <w:pPr>
              <w:jc w:val="both"/>
              <w:rPr>
                <w:rFonts w:ascii="Candara" w:hAnsi="Candara"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produits</w:t>
            </w:r>
          </w:p>
        </w:tc>
        <w:tc>
          <w:tcPr>
            <w:tcW w:w="1559" w:type="dxa"/>
          </w:tcPr>
          <w:p w14:paraId="6BE2C372" w14:textId="30AF5B08" w:rsidR="00B810DF" w:rsidRPr="00F250F7"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717 815 246</w:t>
            </w:r>
          </w:p>
        </w:tc>
        <w:tc>
          <w:tcPr>
            <w:tcW w:w="1701" w:type="dxa"/>
          </w:tcPr>
          <w:p w14:paraId="7570E4F9" w14:textId="69BBFFC9" w:rsidR="00B810DF" w:rsidRPr="00F250F7"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897 514 460</w:t>
            </w:r>
          </w:p>
        </w:tc>
        <w:tc>
          <w:tcPr>
            <w:tcW w:w="1706" w:type="dxa"/>
          </w:tcPr>
          <w:p w14:paraId="070D0857" w14:textId="1D386CFA" w:rsidR="00B810DF" w:rsidRPr="00F250F7" w:rsidRDefault="00B810DF"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803 659 813</w:t>
            </w:r>
          </w:p>
        </w:tc>
        <w:tc>
          <w:tcPr>
            <w:tcW w:w="1619" w:type="dxa"/>
          </w:tcPr>
          <w:p w14:paraId="1A05AA07" w14:textId="6EE53183" w:rsidR="00B810DF" w:rsidRPr="00F250F7"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89,54%</w:t>
            </w:r>
          </w:p>
        </w:tc>
        <w:tc>
          <w:tcPr>
            <w:tcW w:w="1593" w:type="dxa"/>
          </w:tcPr>
          <w:p w14:paraId="66589FC3" w14:textId="783D9E0C" w:rsidR="00B810DF" w:rsidRPr="00F250F7" w:rsidRDefault="00F82AEC" w:rsidP="00B810DF">
            <w:pPr>
              <w:jc w:val="both"/>
              <w:cnfStyle w:val="000000100000" w:firstRow="0" w:lastRow="0" w:firstColumn="0" w:lastColumn="0" w:oddVBand="0" w:evenVBand="0" w:oddHBand="1" w:evenHBand="0" w:firstRowFirstColumn="0" w:firstRowLastColumn="0" w:lastRowFirstColumn="0" w:lastRowLastColumn="0"/>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0F7">
              <w:rPr>
                <w:rFonts w:ascii="Candara" w:hAnsi="Candar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11,96%</w:t>
            </w:r>
          </w:p>
        </w:tc>
      </w:tr>
      <w:tr w:rsidR="00B810DF" w:rsidRPr="00B810DF" w14:paraId="0AC727E9" w14:textId="77777777" w:rsidTr="00F250F7">
        <w:trPr>
          <w:gridAfter w:val="1"/>
          <w:wAfter w:w="16" w:type="dxa"/>
        </w:trPr>
        <w:tc>
          <w:tcPr>
            <w:cnfStyle w:val="001000000000" w:firstRow="0" w:lastRow="0" w:firstColumn="1" w:lastColumn="0" w:oddVBand="0" w:evenVBand="0" w:oddHBand="0" w:evenHBand="0" w:firstRowFirstColumn="0" w:firstRowLastColumn="0" w:lastRowFirstColumn="0" w:lastRowLastColumn="0"/>
            <w:tcW w:w="2689" w:type="dxa"/>
            <w:shd w:val="clear" w:color="auto" w:fill="B6DDE8" w:themeFill="accent5" w:themeFillTint="66"/>
          </w:tcPr>
          <w:p w14:paraId="2F7DD06D" w14:textId="77777777" w:rsidR="00B810DF" w:rsidRPr="00B810DF" w:rsidRDefault="00B810DF" w:rsidP="00B810DF">
            <w:pPr>
              <w:jc w:val="both"/>
              <w:rPr>
                <w:rFonts w:ascii="Candara" w:hAnsi="Candara" w:cs="Times New Roman"/>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B810DF">
              <w:rPr>
                <w:rFonts w:ascii="Candara" w:hAnsi="Candara" w:cs="Times New Roman"/>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Résultat</w:t>
            </w:r>
          </w:p>
          <w:p w14:paraId="273D8A65" w14:textId="3E6122B8" w:rsidR="00B810DF" w:rsidRPr="00B810DF" w:rsidRDefault="00B810DF" w:rsidP="00B810DF">
            <w:pPr>
              <w:jc w:val="both"/>
              <w:rPr>
                <w:rFonts w:ascii="Candara" w:hAnsi="Candara" w:cs="Times New Roman"/>
                <w:color w:val="8064A2" w:themeColor="accent4"/>
                <w:sz w:val="26"/>
                <w:szCs w:val="26"/>
                <w14:textOutline w14:w="0" w14:cap="flat" w14:cmpd="sng" w14:algn="ctr">
                  <w14:noFill/>
                  <w14:prstDash w14:val="solid"/>
                  <w14:round/>
                </w14:textOutline>
                <w14:props3d w14:extrusionH="57150" w14:contourW="0" w14:prstMaterial="softEdge">
                  <w14:bevelT w14:w="25400" w14:h="38100" w14:prst="circle"/>
                </w14:props3d>
              </w:rPr>
            </w:pPr>
          </w:p>
        </w:tc>
        <w:tc>
          <w:tcPr>
            <w:tcW w:w="1559" w:type="dxa"/>
            <w:shd w:val="clear" w:color="auto" w:fill="B6DDE8" w:themeFill="accent5" w:themeFillTint="66"/>
          </w:tcPr>
          <w:p w14:paraId="7EF30E58" w14:textId="198A6454" w:rsidR="00B810DF" w:rsidRPr="00B810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8064A2" w:themeColor="accent4"/>
                <w:sz w:val="26"/>
                <w:szCs w:val="26"/>
                <w14:textOutline w14:w="0" w14:cap="flat" w14:cmpd="sng" w14:algn="ctr">
                  <w14:noFill/>
                  <w14:prstDash w14:val="solid"/>
                  <w14:round/>
                </w14:textOutline>
                <w14:props3d w14:extrusionH="57150" w14:contourW="0" w14:prstMaterial="softEdge">
                  <w14:bevelT w14:w="25400" w14:h="38100" w14:prst="circle"/>
                </w14:props3d>
              </w:rPr>
            </w:pPr>
            <w:r w:rsidRPr="00B810DF">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38 464 863</w:t>
            </w:r>
          </w:p>
        </w:tc>
        <w:tc>
          <w:tcPr>
            <w:tcW w:w="1701" w:type="dxa"/>
            <w:shd w:val="clear" w:color="auto" w:fill="B6DDE8" w:themeFill="accent5" w:themeFillTint="66"/>
          </w:tcPr>
          <w:p w14:paraId="4D7A3503" w14:textId="0FB0BEBE" w:rsidR="00B810DF" w:rsidRPr="00B810DF" w:rsidRDefault="00F250F7"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8064A2" w:themeColor="accent4"/>
                <w:sz w:val="26"/>
                <w:szCs w:val="26"/>
                <w14:textOutline w14:w="0" w14:cap="flat" w14:cmpd="sng" w14:algn="ctr">
                  <w14:noFill/>
                  <w14:prstDash w14:val="solid"/>
                  <w14:round/>
                </w14:textOutline>
                <w14:props3d w14:extrusionH="57150" w14:contourW="0" w14:prstMaterial="softEdge">
                  <w14:bevelT w14:w="25400" w14:h="38100" w14:prst="circle"/>
                </w14:props3d>
              </w:rPr>
            </w:pPr>
            <w:r>
              <w:rPr>
                <w:rFonts w:ascii="Candara" w:hAnsi="Candara" w:cs="Times New Roman"/>
                <w:b/>
                <w:bCs/>
                <w:color w:val="8064A2" w:themeColor="accent4"/>
                <w:sz w:val="26"/>
                <w:szCs w:val="26"/>
                <w14:textOutline w14:w="0" w14:cap="flat" w14:cmpd="sng" w14:algn="ctr">
                  <w14:noFill/>
                  <w14:prstDash w14:val="solid"/>
                  <w14:round/>
                </w14:textOutline>
                <w14:props3d w14:extrusionH="57150" w14:contourW="0" w14:prstMaterial="softEdge">
                  <w14:bevelT w14:w="25400" w14:h="38100" w14:prst="circle"/>
                </w14:props3d>
              </w:rPr>
              <w:t>113 540 690</w:t>
            </w:r>
          </w:p>
        </w:tc>
        <w:tc>
          <w:tcPr>
            <w:tcW w:w="1706" w:type="dxa"/>
            <w:shd w:val="clear" w:color="auto" w:fill="B6DDE8" w:themeFill="accent5" w:themeFillTint="66"/>
          </w:tcPr>
          <w:p w14:paraId="02812834" w14:textId="3531A9E1" w:rsidR="00B810DF" w:rsidRPr="00B810DF" w:rsidRDefault="00B810DF"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B810DF">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32 </w:t>
            </w:r>
            <w:r w:rsidR="00F250F7">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545</w:t>
            </w:r>
            <w:r w:rsidRPr="00B810DF">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595</w:t>
            </w:r>
          </w:p>
        </w:tc>
        <w:tc>
          <w:tcPr>
            <w:tcW w:w="1619" w:type="dxa"/>
            <w:shd w:val="clear" w:color="auto" w:fill="B6DDE8" w:themeFill="accent5" w:themeFillTint="66"/>
          </w:tcPr>
          <w:p w14:paraId="2FF00FCF" w14:textId="66BD5A94" w:rsidR="00B810DF" w:rsidRPr="00B810DF" w:rsidRDefault="00F250F7"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28,66%</w:t>
            </w:r>
          </w:p>
        </w:tc>
        <w:tc>
          <w:tcPr>
            <w:tcW w:w="1593" w:type="dxa"/>
            <w:shd w:val="clear" w:color="auto" w:fill="B6DDE8" w:themeFill="accent5" w:themeFillTint="66"/>
          </w:tcPr>
          <w:p w14:paraId="279B4588" w14:textId="567ECAE9" w:rsidR="00B810DF" w:rsidRPr="00B810DF" w:rsidRDefault="00F250F7" w:rsidP="00B810DF">
            <w:pPr>
              <w:jc w:val="both"/>
              <w:cnfStyle w:val="000000000000" w:firstRow="0" w:lastRow="0" w:firstColumn="0" w:lastColumn="0" w:oddVBand="0" w:evenVBand="0" w:oddHBand="0" w:evenHBand="0" w:firstRowFirstColumn="0" w:firstRowLastColumn="0" w:lastRowFirstColumn="0" w:lastRowLastColumn="0"/>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andara" w:hAnsi="Candara" w:cs="Times New Roman"/>
                <w:b/>
                <w:bCs/>
                <w:color w:val="8064A2"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-15,39</w:t>
            </w:r>
          </w:p>
        </w:tc>
      </w:tr>
    </w:tbl>
    <w:p w14:paraId="1C5EF7CE" w14:textId="77777777" w:rsidR="0088559C" w:rsidRDefault="0088559C" w:rsidP="00C4778F">
      <w:pPr>
        <w:jc w:val="both"/>
        <w:rPr>
          <w:rFonts w:ascii="Candara" w:hAnsi="Candara" w:cs="Times New Roman"/>
          <w:sz w:val="26"/>
          <w:szCs w:val="26"/>
        </w:rPr>
      </w:pPr>
    </w:p>
    <w:p w14:paraId="55EF29AA" w14:textId="0E0394E0" w:rsidR="00C4778F" w:rsidRDefault="00C4778F" w:rsidP="00C4778F">
      <w:pPr>
        <w:jc w:val="both"/>
        <w:rPr>
          <w:rFonts w:ascii="Candara" w:hAnsi="Candara" w:cs="Times New Roman"/>
          <w:b/>
          <w:bCs/>
          <w:sz w:val="26"/>
          <w:szCs w:val="26"/>
        </w:rPr>
      </w:pPr>
      <w:r>
        <w:rPr>
          <w:rFonts w:ascii="Candara" w:hAnsi="Candara" w:cs="Times New Roman"/>
          <w:sz w:val="26"/>
          <w:szCs w:val="26"/>
        </w:rPr>
        <w:t xml:space="preserve">Le compte produit d’exploitations (70) est composé des intérêts sur crédit, commissions sur tontine, les commissions sur crédit et autres commissions telles que l’Assurance, </w:t>
      </w:r>
      <w:r w:rsidR="004943E2">
        <w:rPr>
          <w:rFonts w:ascii="Candara" w:hAnsi="Candara" w:cs="Times New Roman"/>
          <w:sz w:val="26"/>
          <w:szCs w:val="26"/>
        </w:rPr>
        <w:t>l’intérêt</w:t>
      </w:r>
      <w:r>
        <w:rPr>
          <w:rFonts w:ascii="Candara" w:hAnsi="Candara" w:cs="Times New Roman"/>
          <w:sz w:val="26"/>
          <w:szCs w:val="26"/>
        </w:rPr>
        <w:t xml:space="preserve"> sur DAT constitué, les frais de tenue de compte et la commission sur transfert rapide. En 2023, les intérêts sur crédit font 58,90% des produits </w:t>
      </w:r>
      <w:r>
        <w:rPr>
          <w:rFonts w:ascii="Candara" w:hAnsi="Candara" w:cs="Times New Roman"/>
          <w:sz w:val="26"/>
          <w:szCs w:val="26"/>
        </w:rPr>
        <w:lastRenderedPageBreak/>
        <w:t xml:space="preserve">d’exploitation avec un montant de </w:t>
      </w:r>
      <w:r w:rsidRPr="00C416B9">
        <w:rPr>
          <w:rFonts w:ascii="Candara" w:hAnsi="Candara" w:cs="Times New Roman"/>
          <w:b/>
          <w:bCs/>
          <w:sz w:val="26"/>
          <w:szCs w:val="26"/>
        </w:rPr>
        <w:t xml:space="preserve">406 570 733 FCFA </w:t>
      </w:r>
      <w:r>
        <w:rPr>
          <w:rFonts w:ascii="Candara" w:hAnsi="Candara" w:cs="Times New Roman"/>
          <w:sz w:val="26"/>
          <w:szCs w:val="26"/>
        </w:rPr>
        <w:t xml:space="preserve">sur une prévision de </w:t>
      </w:r>
      <w:r w:rsidRPr="00C416B9">
        <w:rPr>
          <w:rFonts w:ascii="Candara" w:hAnsi="Candara" w:cs="Times New Roman"/>
          <w:b/>
          <w:bCs/>
          <w:sz w:val="26"/>
          <w:szCs w:val="26"/>
        </w:rPr>
        <w:t>463 215 430 FCFA</w:t>
      </w:r>
      <w:r>
        <w:rPr>
          <w:rFonts w:ascii="Candara" w:hAnsi="Candara" w:cs="Times New Roman"/>
          <w:sz w:val="26"/>
          <w:szCs w:val="26"/>
        </w:rPr>
        <w:t xml:space="preserve"> soit un taux de réalisation de </w:t>
      </w:r>
      <w:r w:rsidRPr="00C416B9">
        <w:rPr>
          <w:rFonts w:ascii="Candara" w:hAnsi="Candara" w:cs="Times New Roman"/>
          <w:b/>
          <w:bCs/>
          <w:sz w:val="26"/>
          <w:szCs w:val="26"/>
        </w:rPr>
        <w:t>87,77%</w:t>
      </w:r>
      <w:r>
        <w:rPr>
          <w:rFonts w:ascii="Candara" w:hAnsi="Candara" w:cs="Times New Roman"/>
          <w:b/>
          <w:bCs/>
          <w:sz w:val="26"/>
          <w:szCs w:val="26"/>
        </w:rPr>
        <w:t>,</w:t>
      </w:r>
      <w:r w:rsidRPr="00987A52">
        <w:rPr>
          <w:rFonts w:ascii="Candara" w:hAnsi="Candara" w:cs="Times New Roman"/>
          <w:sz w:val="26"/>
          <w:szCs w:val="26"/>
        </w:rPr>
        <w:t xml:space="preserve"> tandis que, la commission sur tontine est réalisée à</w:t>
      </w:r>
      <w:r>
        <w:rPr>
          <w:rFonts w:ascii="Candara" w:hAnsi="Candara" w:cs="Times New Roman"/>
          <w:b/>
          <w:bCs/>
          <w:sz w:val="26"/>
          <w:szCs w:val="26"/>
        </w:rPr>
        <w:t xml:space="preserve"> 96,64% , </w:t>
      </w:r>
      <w:r w:rsidRPr="00B76300">
        <w:rPr>
          <w:rFonts w:ascii="Candara" w:hAnsi="Candara" w:cs="Times New Roman"/>
          <w:sz w:val="26"/>
          <w:szCs w:val="26"/>
        </w:rPr>
        <w:t>soit</w:t>
      </w:r>
      <w:r>
        <w:rPr>
          <w:rFonts w:ascii="Candara" w:hAnsi="Candara" w:cs="Times New Roman"/>
          <w:b/>
          <w:bCs/>
          <w:sz w:val="26"/>
          <w:szCs w:val="26"/>
        </w:rPr>
        <w:t xml:space="preserve"> 187 203 650 FCFA </w:t>
      </w:r>
      <w:r w:rsidRPr="00987A52">
        <w:rPr>
          <w:rFonts w:ascii="Candara" w:hAnsi="Candara" w:cs="Times New Roman"/>
          <w:sz w:val="26"/>
          <w:szCs w:val="26"/>
        </w:rPr>
        <w:t>sur une prévision de</w:t>
      </w:r>
      <w:r>
        <w:rPr>
          <w:rFonts w:ascii="Candara" w:hAnsi="Candara" w:cs="Times New Roman"/>
          <w:b/>
          <w:bCs/>
          <w:sz w:val="26"/>
          <w:szCs w:val="26"/>
        </w:rPr>
        <w:t xml:space="preserve"> 193 720 000 FCFA </w:t>
      </w:r>
      <w:r w:rsidRPr="00987A52">
        <w:rPr>
          <w:rFonts w:ascii="Candara" w:hAnsi="Candara" w:cs="Times New Roman"/>
          <w:sz w:val="26"/>
          <w:szCs w:val="26"/>
        </w:rPr>
        <w:t>pour le compte de l’exercice 2023</w:t>
      </w:r>
      <w:r>
        <w:rPr>
          <w:rFonts w:ascii="Candara" w:hAnsi="Candara" w:cs="Times New Roman"/>
          <w:b/>
          <w:bCs/>
          <w:sz w:val="26"/>
          <w:szCs w:val="26"/>
        </w:rPr>
        <w:t>.</w:t>
      </w:r>
    </w:p>
    <w:p w14:paraId="531E3A05" w14:textId="08DA77AA" w:rsidR="00C4778F" w:rsidRDefault="00E12520" w:rsidP="002054B8">
      <w:pPr>
        <w:pStyle w:val="Lgende"/>
      </w:pPr>
      <w:bookmarkStart w:id="142" w:name="_Toc166850340"/>
      <w:r>
        <w:t>Graphe 1</w:t>
      </w:r>
      <w:r w:rsidR="007C30A9">
        <w:t>7</w:t>
      </w:r>
      <w:r w:rsidR="00C4778F">
        <w:t>: Répartition du résultat par agence</w:t>
      </w:r>
      <w:bookmarkEnd w:id="142"/>
    </w:p>
    <w:p w14:paraId="49A4B4CC" w14:textId="77777777" w:rsidR="00C4778F" w:rsidRDefault="00C4778F" w:rsidP="00C4778F">
      <w:pPr>
        <w:jc w:val="both"/>
        <w:rPr>
          <w:rFonts w:ascii="Candara" w:hAnsi="Candara" w:cs="Times New Roman"/>
          <w:b/>
          <w:bCs/>
          <w:sz w:val="26"/>
          <w:szCs w:val="26"/>
        </w:rPr>
      </w:pPr>
      <w:r>
        <w:rPr>
          <w:rFonts w:ascii="Candara" w:hAnsi="Candara" w:cs="Times New Roman"/>
          <w:b/>
          <w:bCs/>
          <w:noProof/>
          <w:sz w:val="26"/>
          <w:szCs w:val="26"/>
        </w:rPr>
        <w:drawing>
          <wp:inline distT="0" distB="0" distL="0" distR="0" wp14:anchorId="7B3A1ABC" wp14:editId="29F7A92C">
            <wp:extent cx="5486400" cy="32004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13E92F" w14:textId="77777777" w:rsidR="00C04FCD" w:rsidRDefault="00C4778F" w:rsidP="00C4778F">
      <w:pPr>
        <w:jc w:val="both"/>
        <w:rPr>
          <w:rFonts w:ascii="Candara" w:hAnsi="Candara" w:cs="Times New Roman"/>
          <w:sz w:val="26"/>
          <w:szCs w:val="26"/>
        </w:rPr>
      </w:pPr>
      <w:r w:rsidRPr="005E63FE">
        <w:rPr>
          <w:rFonts w:ascii="Candara" w:hAnsi="Candara" w:cs="Times New Roman"/>
          <w:sz w:val="26"/>
          <w:szCs w:val="26"/>
        </w:rPr>
        <w:t>L’agence de Porto-Novo a réalisé le plus grand résultat avec 33% suivi des agences de Comé, Aibatin et Azovè. Les agences de Parakou et Lokossa ont eu des résultats négatifs. Pour ce qui est de l’agence de Godomey, il faut noter que celle-ci supporte la majeure partie des charges financières de l’institution vu que l’épargne est concentrée sur cette agence</w:t>
      </w:r>
      <w:r>
        <w:rPr>
          <w:rFonts w:ascii="Candara" w:hAnsi="Candara" w:cs="Times New Roman"/>
          <w:sz w:val="26"/>
          <w:szCs w:val="26"/>
        </w:rPr>
        <w:t xml:space="preserve"> et surtout les</w:t>
      </w:r>
      <w:r w:rsidRPr="005E63FE">
        <w:rPr>
          <w:rFonts w:ascii="Candara" w:hAnsi="Candara" w:cs="Times New Roman"/>
          <w:sz w:val="26"/>
          <w:szCs w:val="26"/>
        </w:rPr>
        <w:t xml:space="preserve"> DAT </w:t>
      </w:r>
      <w:r>
        <w:rPr>
          <w:rFonts w:ascii="Candara" w:hAnsi="Candara" w:cs="Times New Roman"/>
          <w:sz w:val="26"/>
          <w:szCs w:val="26"/>
        </w:rPr>
        <w:t xml:space="preserve">de gros </w:t>
      </w:r>
      <w:r w:rsidR="004943E2">
        <w:rPr>
          <w:rFonts w:ascii="Candara" w:hAnsi="Candara" w:cs="Times New Roman"/>
          <w:sz w:val="26"/>
          <w:szCs w:val="26"/>
        </w:rPr>
        <w:t>montants</w:t>
      </w:r>
      <w:r w:rsidR="004943E2" w:rsidRPr="005E63FE">
        <w:rPr>
          <w:rFonts w:ascii="Candara" w:hAnsi="Candara" w:cs="Times New Roman"/>
          <w:sz w:val="26"/>
          <w:szCs w:val="26"/>
        </w:rPr>
        <w:t xml:space="preserve">. </w:t>
      </w:r>
      <w:r w:rsidRPr="005E63FE">
        <w:rPr>
          <w:rFonts w:ascii="Candara" w:hAnsi="Candara" w:cs="Times New Roman"/>
          <w:sz w:val="26"/>
          <w:szCs w:val="26"/>
        </w:rPr>
        <w:t xml:space="preserve">En 2023, ses charges financières s’élèvent à </w:t>
      </w:r>
      <w:r w:rsidRPr="003E1857">
        <w:rPr>
          <w:rFonts w:ascii="Candara" w:hAnsi="Candara" w:cs="Times New Roman"/>
          <w:b/>
          <w:bCs/>
          <w:sz w:val="26"/>
          <w:szCs w:val="26"/>
        </w:rPr>
        <w:t>64 830 814 FCFA</w:t>
      </w:r>
      <w:r w:rsidRPr="005E63FE">
        <w:rPr>
          <w:rFonts w:ascii="Candara" w:hAnsi="Candara" w:cs="Times New Roman"/>
          <w:sz w:val="26"/>
          <w:szCs w:val="26"/>
        </w:rPr>
        <w:t xml:space="preserve"> </w:t>
      </w:r>
      <w:r>
        <w:rPr>
          <w:rFonts w:ascii="Candara" w:hAnsi="Candara" w:cs="Times New Roman"/>
          <w:sz w:val="26"/>
          <w:szCs w:val="26"/>
        </w:rPr>
        <w:t>pour</w:t>
      </w:r>
      <w:r w:rsidRPr="005E63FE">
        <w:rPr>
          <w:rFonts w:ascii="Candara" w:hAnsi="Candara" w:cs="Times New Roman"/>
          <w:sz w:val="26"/>
          <w:szCs w:val="26"/>
        </w:rPr>
        <w:t xml:space="preserve"> un total de charge financière de </w:t>
      </w:r>
      <w:r w:rsidRPr="003E1857">
        <w:rPr>
          <w:rFonts w:ascii="Candara" w:hAnsi="Candara" w:cs="Times New Roman"/>
          <w:b/>
          <w:bCs/>
          <w:sz w:val="26"/>
          <w:szCs w:val="26"/>
        </w:rPr>
        <w:t>80 574 244 FCFA</w:t>
      </w:r>
      <w:r w:rsidRPr="005E63FE">
        <w:rPr>
          <w:rFonts w:ascii="Candara" w:hAnsi="Candara" w:cs="Times New Roman"/>
          <w:sz w:val="26"/>
          <w:szCs w:val="26"/>
        </w:rPr>
        <w:t xml:space="preserve"> soit un taux de </w:t>
      </w:r>
      <w:r w:rsidRPr="003E1857">
        <w:rPr>
          <w:rFonts w:ascii="Candara" w:hAnsi="Candara" w:cs="Times New Roman"/>
          <w:b/>
          <w:bCs/>
          <w:sz w:val="26"/>
          <w:szCs w:val="26"/>
        </w:rPr>
        <w:t>80,46%</w:t>
      </w:r>
      <w:r>
        <w:rPr>
          <w:rFonts w:ascii="Candara" w:hAnsi="Candara" w:cs="Times New Roman"/>
          <w:sz w:val="26"/>
          <w:szCs w:val="26"/>
        </w:rPr>
        <w:t xml:space="preserve">. Certes, elle a aussi bénéficié des intérêts perçus sur ces dépôts à la banque d’un montant de </w:t>
      </w:r>
      <w:r w:rsidRPr="003E1857">
        <w:rPr>
          <w:rFonts w:ascii="Candara" w:hAnsi="Candara" w:cs="Times New Roman"/>
          <w:b/>
          <w:bCs/>
          <w:sz w:val="26"/>
          <w:szCs w:val="26"/>
        </w:rPr>
        <w:t>19 185 861 F</w:t>
      </w:r>
      <w:r>
        <w:rPr>
          <w:rFonts w:ascii="Candara" w:hAnsi="Candara" w:cs="Times New Roman"/>
          <w:b/>
          <w:bCs/>
          <w:sz w:val="26"/>
          <w:szCs w:val="26"/>
        </w:rPr>
        <w:t>CFA</w:t>
      </w:r>
      <w:r>
        <w:rPr>
          <w:rFonts w:ascii="Candara" w:hAnsi="Candara" w:cs="Times New Roman"/>
          <w:sz w:val="26"/>
          <w:szCs w:val="26"/>
        </w:rPr>
        <w:t xml:space="preserve"> qui est insuffisant pour couvrir ces charges financières. Un effort d’assainissement doit être aussi fait sur cette agence.</w:t>
      </w:r>
      <w:r w:rsidR="00C04FCD">
        <w:rPr>
          <w:rFonts w:ascii="Candara" w:hAnsi="Candara" w:cs="Times New Roman"/>
          <w:sz w:val="26"/>
          <w:szCs w:val="26"/>
        </w:rPr>
        <w:t xml:space="preserve"> </w:t>
      </w:r>
    </w:p>
    <w:p w14:paraId="4761A382" w14:textId="77777777" w:rsidR="009B13A9" w:rsidRPr="004D7DCF" w:rsidRDefault="00C04FCD" w:rsidP="00C4778F">
      <w:pPr>
        <w:jc w:val="both"/>
        <w:rPr>
          <w:rFonts w:ascii="Candara" w:hAnsi="Candara" w:cs="Times New Roman"/>
          <w:sz w:val="26"/>
          <w:szCs w:val="26"/>
          <w:highlight w:val="yellow"/>
        </w:rPr>
      </w:pPr>
      <w:r w:rsidRPr="004D7DCF">
        <w:rPr>
          <w:rFonts w:ascii="Candara" w:hAnsi="Candara" w:cs="Times New Roman"/>
          <w:sz w:val="26"/>
          <w:szCs w:val="26"/>
          <w:highlight w:val="yellow"/>
        </w:rPr>
        <w:t xml:space="preserve">Au-delà de ces </w:t>
      </w:r>
      <w:r w:rsidR="00BA4F6B" w:rsidRPr="004D7DCF">
        <w:rPr>
          <w:rFonts w:ascii="Candara" w:hAnsi="Candara" w:cs="Times New Roman"/>
          <w:sz w:val="26"/>
          <w:szCs w:val="26"/>
          <w:highlight w:val="yellow"/>
        </w:rPr>
        <w:t xml:space="preserve">aspects des agences, on peut noter aussi certaines charges dues à la taille de l’institution. </w:t>
      </w:r>
      <w:r w:rsidR="0034214D" w:rsidRPr="004D7DCF">
        <w:rPr>
          <w:rFonts w:ascii="Candara" w:hAnsi="Candara" w:cs="Times New Roman"/>
          <w:sz w:val="26"/>
          <w:szCs w:val="26"/>
          <w:highlight w:val="yellow"/>
        </w:rPr>
        <w:t>Il</w:t>
      </w:r>
      <w:r w:rsidR="00BA4F6B" w:rsidRPr="004D7DCF">
        <w:rPr>
          <w:rFonts w:ascii="Candara" w:hAnsi="Candara" w:cs="Times New Roman"/>
          <w:sz w:val="26"/>
          <w:szCs w:val="26"/>
          <w:highlight w:val="yellow"/>
        </w:rPr>
        <w:t xml:space="preserve"> s’agit</w:t>
      </w:r>
      <w:r w:rsidR="009B13A9" w:rsidRPr="004D7DCF">
        <w:rPr>
          <w:rFonts w:ascii="Candara" w:hAnsi="Candara" w:cs="Times New Roman"/>
          <w:sz w:val="26"/>
          <w:szCs w:val="26"/>
          <w:highlight w:val="yellow"/>
        </w:rPr>
        <w:t> :</w:t>
      </w:r>
    </w:p>
    <w:p w14:paraId="40C846DC" w14:textId="66AC09BA" w:rsidR="009B13A9" w:rsidRPr="004D7DCF" w:rsidRDefault="00BA4F6B" w:rsidP="009B13A9">
      <w:pPr>
        <w:pStyle w:val="Paragraphedeliste"/>
        <w:numPr>
          <w:ilvl w:val="0"/>
          <w:numId w:val="18"/>
        </w:numPr>
        <w:jc w:val="both"/>
        <w:rPr>
          <w:rFonts w:ascii="Candara" w:hAnsi="Candara" w:cs="Times New Roman"/>
          <w:sz w:val="26"/>
          <w:szCs w:val="26"/>
          <w:highlight w:val="yellow"/>
        </w:rPr>
      </w:pPr>
      <w:r w:rsidRPr="004D7DCF">
        <w:rPr>
          <w:rFonts w:ascii="Candara" w:hAnsi="Candara" w:cs="Times New Roman"/>
          <w:sz w:val="26"/>
          <w:szCs w:val="26"/>
          <w:highlight w:val="yellow"/>
        </w:rPr>
        <w:t>des charges liées à l’adhésion au BIC qui est la plateforme de consultation sur crédit de la BCEAO. Le contrat a été signé et la redevance annuelle est vers</w:t>
      </w:r>
      <w:r w:rsidR="006E66C4">
        <w:rPr>
          <w:rFonts w:ascii="Candara" w:hAnsi="Candara" w:cs="Times New Roman"/>
          <w:sz w:val="26"/>
          <w:szCs w:val="26"/>
          <w:highlight w:val="yellow"/>
        </w:rPr>
        <w:t>é</w:t>
      </w:r>
      <w:r w:rsidRPr="004D7DCF">
        <w:rPr>
          <w:rFonts w:ascii="Candara" w:hAnsi="Candara" w:cs="Times New Roman"/>
          <w:sz w:val="26"/>
          <w:szCs w:val="26"/>
          <w:highlight w:val="yellow"/>
        </w:rPr>
        <w:t xml:space="preserve"> à hauteur de 1 800 000 FCFA. </w:t>
      </w:r>
      <w:r w:rsidR="006E66C4">
        <w:rPr>
          <w:rFonts w:ascii="Candara" w:hAnsi="Candara" w:cs="Times New Roman"/>
          <w:sz w:val="26"/>
          <w:szCs w:val="26"/>
          <w:highlight w:val="yellow"/>
        </w:rPr>
        <w:t xml:space="preserve">la consultation sur la plateforme </w:t>
      </w:r>
      <w:r w:rsidR="004D7DCF" w:rsidRPr="004D7DCF">
        <w:rPr>
          <w:rFonts w:ascii="Candara" w:hAnsi="Candara" w:cs="Times New Roman"/>
          <w:sz w:val="26"/>
          <w:szCs w:val="26"/>
          <w:highlight w:val="yellow"/>
        </w:rPr>
        <w:t>est payante et impactera les résultats des années à venir.</w:t>
      </w:r>
    </w:p>
    <w:p w14:paraId="234F099D" w14:textId="4362D95B" w:rsidR="009B13A9" w:rsidRPr="004D7DCF" w:rsidRDefault="009B13A9" w:rsidP="009B13A9">
      <w:pPr>
        <w:pStyle w:val="Paragraphedeliste"/>
        <w:numPr>
          <w:ilvl w:val="0"/>
          <w:numId w:val="18"/>
        </w:numPr>
        <w:jc w:val="both"/>
        <w:rPr>
          <w:rFonts w:ascii="Candara" w:hAnsi="Candara" w:cs="Times New Roman"/>
          <w:sz w:val="26"/>
          <w:szCs w:val="26"/>
          <w:highlight w:val="yellow"/>
        </w:rPr>
      </w:pPr>
      <w:r w:rsidRPr="004D7DCF">
        <w:rPr>
          <w:rFonts w:ascii="Candara" w:hAnsi="Candara" w:cs="Times New Roman"/>
          <w:sz w:val="26"/>
          <w:szCs w:val="26"/>
          <w:highlight w:val="yellow"/>
        </w:rPr>
        <w:t>de l</w:t>
      </w:r>
      <w:r w:rsidR="0034214D" w:rsidRPr="004D7DCF">
        <w:rPr>
          <w:rFonts w:ascii="Candara" w:hAnsi="Candara" w:cs="Times New Roman"/>
          <w:sz w:val="26"/>
          <w:szCs w:val="26"/>
          <w:highlight w:val="yellow"/>
        </w:rPr>
        <w:t>a</w:t>
      </w:r>
      <w:r w:rsidR="00BA4F6B" w:rsidRPr="004D7DCF">
        <w:rPr>
          <w:rFonts w:ascii="Candara" w:hAnsi="Candara" w:cs="Times New Roman"/>
          <w:sz w:val="26"/>
          <w:szCs w:val="26"/>
          <w:highlight w:val="yellow"/>
        </w:rPr>
        <w:t xml:space="preserve"> redevance vis à vis du consortium Alafia qui à connu une augmentation de   </w:t>
      </w:r>
      <w:r w:rsidR="0034214D" w:rsidRPr="004D7DCF">
        <w:rPr>
          <w:rFonts w:ascii="Candara" w:hAnsi="Candara" w:cs="Times New Roman"/>
          <w:sz w:val="26"/>
          <w:szCs w:val="26"/>
          <w:highlight w:val="yellow"/>
        </w:rPr>
        <w:t>1 850 000 FCFA</w:t>
      </w:r>
      <w:r w:rsidR="006E66C4">
        <w:rPr>
          <w:rFonts w:ascii="Candara" w:hAnsi="Candara" w:cs="Times New Roman"/>
          <w:sz w:val="26"/>
          <w:szCs w:val="26"/>
          <w:highlight w:val="yellow"/>
        </w:rPr>
        <w:t xml:space="preserve"> passant de 1 250 000 FCFA à 3 100 000 FCFA à cause du niveau d’encours</w:t>
      </w:r>
      <w:r w:rsidR="0034214D" w:rsidRPr="004D7DCF">
        <w:rPr>
          <w:rFonts w:ascii="Candara" w:hAnsi="Candara" w:cs="Times New Roman"/>
          <w:sz w:val="26"/>
          <w:szCs w:val="26"/>
          <w:highlight w:val="yellow"/>
        </w:rPr>
        <w:t xml:space="preserve">. </w:t>
      </w:r>
    </w:p>
    <w:p w14:paraId="5598B593" w14:textId="457ABD0E" w:rsidR="004D7DCF" w:rsidRPr="004D7DCF" w:rsidRDefault="009B13A9" w:rsidP="009B13A9">
      <w:pPr>
        <w:pStyle w:val="Paragraphedeliste"/>
        <w:numPr>
          <w:ilvl w:val="0"/>
          <w:numId w:val="18"/>
        </w:numPr>
        <w:jc w:val="both"/>
        <w:rPr>
          <w:rFonts w:ascii="Candara" w:hAnsi="Candara" w:cs="Times New Roman"/>
          <w:sz w:val="26"/>
          <w:szCs w:val="26"/>
          <w:highlight w:val="yellow"/>
        </w:rPr>
      </w:pPr>
      <w:r w:rsidRPr="004D7DCF">
        <w:rPr>
          <w:rFonts w:ascii="Candara" w:hAnsi="Candara" w:cs="Times New Roman"/>
          <w:sz w:val="26"/>
          <w:szCs w:val="26"/>
          <w:highlight w:val="yellow"/>
        </w:rPr>
        <w:lastRenderedPageBreak/>
        <w:t>de la constitution des indemnité</w:t>
      </w:r>
      <w:r w:rsidR="006E66C4">
        <w:rPr>
          <w:rFonts w:ascii="Candara" w:hAnsi="Candara" w:cs="Times New Roman"/>
          <w:sz w:val="26"/>
          <w:szCs w:val="26"/>
          <w:highlight w:val="yellow"/>
        </w:rPr>
        <w:t>s</w:t>
      </w:r>
      <w:r w:rsidRPr="004D7DCF">
        <w:rPr>
          <w:rFonts w:ascii="Candara" w:hAnsi="Candara" w:cs="Times New Roman"/>
          <w:sz w:val="26"/>
          <w:szCs w:val="26"/>
          <w:highlight w:val="yellow"/>
        </w:rPr>
        <w:t xml:space="preserve"> de retraite qui est une recommandation des commissaires </w:t>
      </w:r>
      <w:r w:rsidR="004D7DCF" w:rsidRPr="004D7DCF">
        <w:rPr>
          <w:rFonts w:ascii="Candara" w:hAnsi="Candara" w:cs="Times New Roman"/>
          <w:sz w:val="26"/>
          <w:szCs w:val="26"/>
          <w:highlight w:val="yellow"/>
        </w:rPr>
        <w:t>aux</w:t>
      </w:r>
      <w:r w:rsidRPr="004D7DCF">
        <w:rPr>
          <w:rFonts w:ascii="Candara" w:hAnsi="Candara" w:cs="Times New Roman"/>
          <w:sz w:val="26"/>
          <w:szCs w:val="26"/>
          <w:highlight w:val="yellow"/>
        </w:rPr>
        <w:t xml:space="preserve"> comptes. Cette nouvelle charge qui est de </w:t>
      </w:r>
      <w:r w:rsidR="004D7DCF" w:rsidRPr="004D7DCF">
        <w:rPr>
          <w:rFonts w:ascii="Candara" w:hAnsi="Candara" w:cs="Times New Roman"/>
          <w:sz w:val="26"/>
          <w:szCs w:val="26"/>
          <w:highlight w:val="yellow"/>
        </w:rPr>
        <w:t>6 803 206 FCA pour le compte de 2023 sera constituée tous les ans</w:t>
      </w:r>
      <w:r w:rsidR="006E66C4">
        <w:rPr>
          <w:rFonts w:ascii="Candara" w:hAnsi="Candara" w:cs="Times New Roman"/>
          <w:sz w:val="26"/>
          <w:szCs w:val="26"/>
          <w:highlight w:val="yellow"/>
        </w:rPr>
        <w:t xml:space="preserve"> selon l’effectif du personnel et le niveau de la masse salariale</w:t>
      </w:r>
      <w:r w:rsidR="004D7DCF" w:rsidRPr="004D7DCF">
        <w:rPr>
          <w:rFonts w:ascii="Candara" w:hAnsi="Candara" w:cs="Times New Roman"/>
          <w:sz w:val="26"/>
          <w:szCs w:val="26"/>
          <w:highlight w:val="yellow"/>
        </w:rPr>
        <w:t>.</w:t>
      </w:r>
    </w:p>
    <w:p w14:paraId="77D7637F" w14:textId="55A84250" w:rsidR="004D7DCF" w:rsidRDefault="004D7DCF" w:rsidP="00C4778F">
      <w:pPr>
        <w:rPr>
          <w:rFonts w:ascii="Candara" w:hAnsi="Candara" w:cs="Times New Roman"/>
          <w:sz w:val="26"/>
          <w:szCs w:val="26"/>
        </w:rPr>
      </w:pPr>
      <w:r w:rsidRPr="004D7DCF">
        <w:rPr>
          <w:rFonts w:ascii="Candara" w:hAnsi="Candara" w:cs="Times New Roman"/>
          <w:sz w:val="26"/>
          <w:szCs w:val="26"/>
          <w:highlight w:val="yellow"/>
        </w:rPr>
        <w:t xml:space="preserve">L’ensemble de ces trois nouvelles charges ont réduit le résultat de 10 246 206 FCFA. </w:t>
      </w:r>
      <w:r w:rsidR="006E66C4" w:rsidRPr="004D7DCF">
        <w:rPr>
          <w:rFonts w:ascii="Candara" w:hAnsi="Candara" w:cs="Times New Roman"/>
          <w:sz w:val="26"/>
          <w:szCs w:val="26"/>
          <w:highlight w:val="yellow"/>
        </w:rPr>
        <w:t>Un</w:t>
      </w:r>
      <w:r w:rsidRPr="004D7DCF">
        <w:rPr>
          <w:rFonts w:ascii="Candara" w:hAnsi="Candara" w:cs="Times New Roman"/>
          <w:sz w:val="26"/>
          <w:szCs w:val="26"/>
          <w:highlight w:val="yellow"/>
        </w:rPr>
        <w:t xml:space="preserve"> effort devra être fait pour trouver les produits nécessaires et comblé ces nouvelles charges dues à la croissance de l’institution.</w:t>
      </w:r>
    </w:p>
    <w:p w14:paraId="22C0D271" w14:textId="721A590E" w:rsidR="00C4778F" w:rsidRDefault="004D7DCF" w:rsidP="00C4778F">
      <w:pPr>
        <w:rPr>
          <w:rFonts w:ascii="Candara" w:hAnsi="Candara" w:cs="Times New Roman"/>
          <w:sz w:val="26"/>
          <w:szCs w:val="26"/>
        </w:rPr>
      </w:pPr>
      <w:r>
        <w:rPr>
          <w:rFonts w:ascii="Candara" w:hAnsi="Candara" w:cs="Times New Roman"/>
          <w:sz w:val="26"/>
          <w:szCs w:val="26"/>
        </w:rPr>
        <w:t xml:space="preserve"> </w:t>
      </w:r>
      <w:r w:rsidR="00C4778F">
        <w:rPr>
          <w:rFonts w:ascii="Candara" w:hAnsi="Candara" w:cs="Times New Roman"/>
          <w:sz w:val="26"/>
          <w:szCs w:val="26"/>
        </w:rPr>
        <w:t>Le tableau suivant donne les chiffres des résultats par agence</w:t>
      </w:r>
    </w:p>
    <w:p w14:paraId="5A560E9E" w14:textId="58DD0CAE" w:rsidR="00C4778F" w:rsidRPr="00024CFA" w:rsidRDefault="00C4778F" w:rsidP="002054B8">
      <w:pPr>
        <w:pStyle w:val="Lgende"/>
      </w:pPr>
      <w:bookmarkStart w:id="143" w:name="_Toc166850341"/>
      <w:r w:rsidRPr="00024CFA">
        <w:t xml:space="preserve">Tableau </w:t>
      </w:r>
      <w:r w:rsidR="00E12520">
        <w:t>10</w:t>
      </w:r>
      <w:r w:rsidRPr="00024CFA">
        <w:t xml:space="preserve">: </w:t>
      </w:r>
      <w:r>
        <w:t>Répartition du résultat par agence</w:t>
      </w:r>
      <w:bookmarkEnd w:id="143"/>
      <w:r w:rsidRPr="00024CFA">
        <w:t xml:space="preserve">  </w:t>
      </w:r>
    </w:p>
    <w:tbl>
      <w:tblPr>
        <w:tblStyle w:val="TableauGrille5Fonc-Accentuation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2126"/>
        <w:gridCol w:w="2410"/>
      </w:tblGrid>
      <w:tr w:rsidR="00C4778F" w14:paraId="511DFC6A" w14:textId="77777777" w:rsidTr="00C90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tcPr>
          <w:p w14:paraId="327BADDF" w14:textId="77777777" w:rsidR="00C4778F" w:rsidRDefault="00C4778F" w:rsidP="00C4778F">
            <w:pPr>
              <w:rPr>
                <w:rFonts w:ascii="Candara" w:hAnsi="Candara" w:cs="Times New Roman"/>
                <w:sz w:val="26"/>
                <w:szCs w:val="26"/>
              </w:rPr>
            </w:pPr>
            <w:r>
              <w:rPr>
                <w:rFonts w:ascii="Candara" w:hAnsi="Candara" w:cs="Times New Roman"/>
                <w:sz w:val="26"/>
                <w:szCs w:val="26"/>
              </w:rPr>
              <w:t>AGENCE</w:t>
            </w:r>
          </w:p>
        </w:tc>
        <w:tc>
          <w:tcPr>
            <w:tcW w:w="2126" w:type="dxa"/>
            <w:tcBorders>
              <w:top w:val="none" w:sz="0" w:space="0" w:color="auto"/>
              <w:left w:val="none" w:sz="0" w:space="0" w:color="auto"/>
              <w:right w:val="none" w:sz="0" w:space="0" w:color="auto"/>
            </w:tcBorders>
          </w:tcPr>
          <w:p w14:paraId="4DCA221F" w14:textId="77777777" w:rsidR="00C4778F" w:rsidRDefault="00C4778F" w:rsidP="00C4778F">
            <w:pPr>
              <w:cnfStyle w:val="100000000000" w:firstRow="1"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RESULTAT</w:t>
            </w:r>
          </w:p>
        </w:tc>
        <w:tc>
          <w:tcPr>
            <w:tcW w:w="2126" w:type="dxa"/>
            <w:tcBorders>
              <w:top w:val="none" w:sz="0" w:space="0" w:color="auto"/>
              <w:left w:val="none" w:sz="0" w:space="0" w:color="auto"/>
              <w:right w:val="none" w:sz="0" w:space="0" w:color="auto"/>
            </w:tcBorders>
          </w:tcPr>
          <w:p w14:paraId="5E8BDE7E" w14:textId="77777777" w:rsidR="00C4778F" w:rsidRDefault="00C4778F" w:rsidP="00C4778F">
            <w:pPr>
              <w:cnfStyle w:val="100000000000" w:firstRow="1"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AGENCES</w:t>
            </w:r>
          </w:p>
        </w:tc>
        <w:tc>
          <w:tcPr>
            <w:tcW w:w="2410" w:type="dxa"/>
            <w:tcBorders>
              <w:top w:val="none" w:sz="0" w:space="0" w:color="auto"/>
              <w:left w:val="none" w:sz="0" w:space="0" w:color="auto"/>
              <w:right w:val="none" w:sz="0" w:space="0" w:color="auto"/>
            </w:tcBorders>
          </w:tcPr>
          <w:p w14:paraId="36E382CE" w14:textId="77777777" w:rsidR="00C4778F" w:rsidRDefault="00C4778F" w:rsidP="00C4778F">
            <w:pPr>
              <w:cnfStyle w:val="100000000000" w:firstRow="1"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RESULTAT</w:t>
            </w:r>
          </w:p>
        </w:tc>
      </w:tr>
      <w:tr w:rsidR="00C4778F" w14:paraId="16D0A501" w14:textId="77777777" w:rsidTr="00C9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6957B6" w14:textId="77777777" w:rsidR="00C4778F" w:rsidRDefault="00C4778F" w:rsidP="00C4778F">
            <w:pPr>
              <w:rPr>
                <w:rFonts w:ascii="Candara" w:hAnsi="Candara" w:cs="Times New Roman"/>
                <w:sz w:val="26"/>
                <w:szCs w:val="26"/>
              </w:rPr>
            </w:pPr>
            <w:r>
              <w:rPr>
                <w:rFonts w:ascii="Candara" w:hAnsi="Candara" w:cs="Times New Roman"/>
                <w:sz w:val="26"/>
                <w:szCs w:val="26"/>
              </w:rPr>
              <w:t>GODOMEY</w:t>
            </w:r>
          </w:p>
        </w:tc>
        <w:tc>
          <w:tcPr>
            <w:tcW w:w="2126" w:type="dxa"/>
          </w:tcPr>
          <w:p w14:paraId="1256957F" w14:textId="300C6183" w:rsidR="00C4778F" w:rsidRDefault="00BA4F6B"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1 077</w:t>
            </w:r>
            <w:r w:rsidR="0025447A">
              <w:rPr>
                <w:rFonts w:ascii="Candara" w:hAnsi="Candara" w:cs="Times New Roman"/>
                <w:sz w:val="26"/>
                <w:szCs w:val="26"/>
              </w:rPr>
              <w:t xml:space="preserve"> 996</w:t>
            </w:r>
          </w:p>
        </w:tc>
        <w:tc>
          <w:tcPr>
            <w:tcW w:w="2126" w:type="dxa"/>
          </w:tcPr>
          <w:p w14:paraId="1EB1DB57" w14:textId="77777777" w:rsidR="00C4778F" w:rsidRPr="006F736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BOHICON</w:t>
            </w:r>
          </w:p>
        </w:tc>
        <w:tc>
          <w:tcPr>
            <w:tcW w:w="2410" w:type="dxa"/>
          </w:tcPr>
          <w:p w14:paraId="283866E8" w14:textId="77777777" w:rsidR="00C4778F"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231 272</w:t>
            </w:r>
          </w:p>
        </w:tc>
      </w:tr>
      <w:tr w:rsidR="00C4778F" w14:paraId="39113D98" w14:textId="77777777" w:rsidTr="00C90655">
        <w:tc>
          <w:tcPr>
            <w:cnfStyle w:val="001000000000" w:firstRow="0" w:lastRow="0" w:firstColumn="1" w:lastColumn="0" w:oddVBand="0" w:evenVBand="0" w:oddHBand="0" w:evenHBand="0" w:firstRowFirstColumn="0" w:firstRowLastColumn="0" w:lastRowFirstColumn="0" w:lastRowLastColumn="0"/>
            <w:tcW w:w="2689" w:type="dxa"/>
          </w:tcPr>
          <w:p w14:paraId="5D56DF38" w14:textId="77777777" w:rsidR="00C4778F" w:rsidRDefault="00C4778F" w:rsidP="00C4778F">
            <w:pPr>
              <w:rPr>
                <w:rFonts w:ascii="Candara" w:hAnsi="Candara" w:cs="Times New Roman"/>
                <w:sz w:val="26"/>
                <w:szCs w:val="26"/>
              </w:rPr>
            </w:pPr>
            <w:r>
              <w:rPr>
                <w:rFonts w:ascii="Candara" w:hAnsi="Candara" w:cs="Times New Roman"/>
                <w:sz w:val="26"/>
                <w:szCs w:val="26"/>
              </w:rPr>
              <w:t>AIBATIN</w:t>
            </w:r>
          </w:p>
        </w:tc>
        <w:tc>
          <w:tcPr>
            <w:tcW w:w="2126" w:type="dxa"/>
          </w:tcPr>
          <w:p w14:paraId="68BE4899" w14:textId="3ADFF22E"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5 </w:t>
            </w:r>
            <w:r w:rsidR="00BA4F6B">
              <w:rPr>
                <w:rFonts w:ascii="Candara" w:hAnsi="Candara" w:cs="Times New Roman"/>
                <w:sz w:val="26"/>
                <w:szCs w:val="26"/>
              </w:rPr>
              <w:t>687</w:t>
            </w:r>
            <w:r>
              <w:rPr>
                <w:rFonts w:ascii="Candara" w:hAnsi="Candara" w:cs="Times New Roman"/>
                <w:sz w:val="26"/>
                <w:szCs w:val="26"/>
              </w:rPr>
              <w:t xml:space="preserve"> 401</w:t>
            </w:r>
          </w:p>
        </w:tc>
        <w:tc>
          <w:tcPr>
            <w:tcW w:w="2126" w:type="dxa"/>
          </w:tcPr>
          <w:p w14:paraId="66F40CF1" w14:textId="77777777" w:rsidR="00C4778F" w:rsidRPr="006F736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GLAZOUE</w:t>
            </w:r>
          </w:p>
        </w:tc>
        <w:tc>
          <w:tcPr>
            <w:tcW w:w="2410" w:type="dxa"/>
          </w:tcPr>
          <w:p w14:paraId="3BA160F4" w14:textId="77777777"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119 011</w:t>
            </w:r>
          </w:p>
        </w:tc>
      </w:tr>
      <w:tr w:rsidR="00C4778F" w14:paraId="1AF548F8" w14:textId="77777777" w:rsidTr="00C9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74B899" w14:textId="77777777" w:rsidR="00C4778F" w:rsidRDefault="00C4778F" w:rsidP="00C4778F">
            <w:pPr>
              <w:rPr>
                <w:rFonts w:ascii="Candara" w:hAnsi="Candara" w:cs="Times New Roman"/>
                <w:sz w:val="26"/>
                <w:szCs w:val="26"/>
              </w:rPr>
            </w:pPr>
            <w:r>
              <w:rPr>
                <w:rFonts w:ascii="Candara" w:hAnsi="Candara" w:cs="Times New Roman"/>
                <w:sz w:val="26"/>
                <w:szCs w:val="26"/>
              </w:rPr>
              <w:t>COME</w:t>
            </w:r>
          </w:p>
        </w:tc>
        <w:tc>
          <w:tcPr>
            <w:tcW w:w="2126" w:type="dxa"/>
          </w:tcPr>
          <w:p w14:paraId="49DAB141" w14:textId="77777777" w:rsidR="00C4778F"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5 705 599</w:t>
            </w:r>
          </w:p>
        </w:tc>
        <w:tc>
          <w:tcPr>
            <w:tcW w:w="2126" w:type="dxa"/>
          </w:tcPr>
          <w:p w14:paraId="65CEE520" w14:textId="77777777" w:rsidR="00C4778F" w:rsidRPr="006F736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AZOVE</w:t>
            </w:r>
          </w:p>
        </w:tc>
        <w:tc>
          <w:tcPr>
            <w:tcW w:w="2410" w:type="dxa"/>
          </w:tcPr>
          <w:p w14:paraId="4D38E6A6" w14:textId="77777777" w:rsidR="00C4778F"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5 678 552</w:t>
            </w:r>
          </w:p>
        </w:tc>
      </w:tr>
      <w:tr w:rsidR="00C4778F" w14:paraId="7DF5CB3A" w14:textId="77777777" w:rsidTr="00C90655">
        <w:tc>
          <w:tcPr>
            <w:cnfStyle w:val="001000000000" w:firstRow="0" w:lastRow="0" w:firstColumn="1" w:lastColumn="0" w:oddVBand="0" w:evenVBand="0" w:oddHBand="0" w:evenHBand="0" w:firstRowFirstColumn="0" w:firstRowLastColumn="0" w:lastRowFirstColumn="0" w:lastRowLastColumn="0"/>
            <w:tcW w:w="2689" w:type="dxa"/>
          </w:tcPr>
          <w:p w14:paraId="4EFD23B1" w14:textId="77777777" w:rsidR="00C4778F" w:rsidRDefault="00C4778F" w:rsidP="00C4778F">
            <w:pPr>
              <w:rPr>
                <w:rFonts w:ascii="Candara" w:hAnsi="Candara" w:cs="Times New Roman"/>
                <w:sz w:val="26"/>
                <w:szCs w:val="26"/>
              </w:rPr>
            </w:pPr>
            <w:r>
              <w:rPr>
                <w:rFonts w:ascii="Candara" w:hAnsi="Candara" w:cs="Times New Roman"/>
                <w:sz w:val="26"/>
                <w:szCs w:val="26"/>
              </w:rPr>
              <w:t>COCOCODJI</w:t>
            </w:r>
          </w:p>
        </w:tc>
        <w:tc>
          <w:tcPr>
            <w:tcW w:w="2126" w:type="dxa"/>
          </w:tcPr>
          <w:p w14:paraId="604F0FB8" w14:textId="77777777"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2 782 787</w:t>
            </w:r>
          </w:p>
        </w:tc>
        <w:tc>
          <w:tcPr>
            <w:tcW w:w="2126" w:type="dxa"/>
          </w:tcPr>
          <w:p w14:paraId="541AFE8D" w14:textId="77777777" w:rsidR="00C4778F" w:rsidRPr="006F736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JERICHO</w:t>
            </w:r>
          </w:p>
        </w:tc>
        <w:tc>
          <w:tcPr>
            <w:tcW w:w="2410" w:type="dxa"/>
          </w:tcPr>
          <w:p w14:paraId="2AA458F7" w14:textId="77777777"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1 490 690</w:t>
            </w:r>
          </w:p>
        </w:tc>
      </w:tr>
      <w:tr w:rsidR="00C4778F" w14:paraId="36EB93E6" w14:textId="77777777" w:rsidTr="00C9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82658E" w14:textId="77777777" w:rsidR="00C4778F" w:rsidRDefault="00C4778F" w:rsidP="00C4778F">
            <w:pPr>
              <w:rPr>
                <w:rFonts w:ascii="Candara" w:hAnsi="Candara" w:cs="Times New Roman"/>
                <w:sz w:val="26"/>
                <w:szCs w:val="26"/>
              </w:rPr>
            </w:pPr>
            <w:r>
              <w:rPr>
                <w:rFonts w:ascii="Candara" w:hAnsi="Candara" w:cs="Times New Roman"/>
                <w:sz w:val="26"/>
                <w:szCs w:val="26"/>
              </w:rPr>
              <w:t>PORTO-NOVO</w:t>
            </w:r>
          </w:p>
        </w:tc>
        <w:tc>
          <w:tcPr>
            <w:tcW w:w="2126" w:type="dxa"/>
          </w:tcPr>
          <w:p w14:paraId="7A7EF198" w14:textId="77777777" w:rsidR="00C4778F"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11 254 511</w:t>
            </w:r>
          </w:p>
        </w:tc>
        <w:tc>
          <w:tcPr>
            <w:tcW w:w="2126" w:type="dxa"/>
          </w:tcPr>
          <w:p w14:paraId="73073B78" w14:textId="77777777" w:rsidR="00C4778F" w:rsidRPr="006F736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LOKOSSA</w:t>
            </w:r>
          </w:p>
        </w:tc>
        <w:tc>
          <w:tcPr>
            <w:tcW w:w="2410" w:type="dxa"/>
          </w:tcPr>
          <w:p w14:paraId="7781501E" w14:textId="77777777" w:rsidR="00C4778F"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-804 282</w:t>
            </w:r>
          </w:p>
        </w:tc>
      </w:tr>
      <w:tr w:rsidR="00C4778F" w14:paraId="30641975" w14:textId="77777777" w:rsidTr="00C90655">
        <w:tc>
          <w:tcPr>
            <w:cnfStyle w:val="001000000000" w:firstRow="0" w:lastRow="0" w:firstColumn="1" w:lastColumn="0" w:oddVBand="0" w:evenVBand="0" w:oddHBand="0" w:evenHBand="0" w:firstRowFirstColumn="0" w:firstRowLastColumn="0" w:lastRowFirstColumn="0" w:lastRowLastColumn="0"/>
            <w:tcW w:w="2689" w:type="dxa"/>
          </w:tcPr>
          <w:p w14:paraId="0695A1EB" w14:textId="77777777" w:rsidR="00C4778F" w:rsidRDefault="00C4778F" w:rsidP="00C4778F">
            <w:pPr>
              <w:rPr>
                <w:rFonts w:ascii="Candara" w:hAnsi="Candara" w:cs="Times New Roman"/>
                <w:sz w:val="26"/>
                <w:szCs w:val="26"/>
              </w:rPr>
            </w:pPr>
            <w:r>
              <w:rPr>
                <w:rFonts w:ascii="Candara" w:hAnsi="Candara" w:cs="Times New Roman"/>
                <w:sz w:val="26"/>
                <w:szCs w:val="26"/>
              </w:rPr>
              <w:t>PARAKOU</w:t>
            </w:r>
          </w:p>
        </w:tc>
        <w:tc>
          <w:tcPr>
            <w:tcW w:w="2126" w:type="dxa"/>
          </w:tcPr>
          <w:p w14:paraId="35717329" w14:textId="77777777"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-677 941</w:t>
            </w:r>
          </w:p>
        </w:tc>
        <w:tc>
          <w:tcPr>
            <w:tcW w:w="2126" w:type="dxa"/>
          </w:tcPr>
          <w:p w14:paraId="5C5BCDF9" w14:textId="77777777" w:rsidR="00C4778F" w:rsidRPr="006F736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b/>
                <w:bCs/>
                <w:sz w:val="26"/>
                <w:szCs w:val="26"/>
              </w:rPr>
            </w:pPr>
            <w:r w:rsidRPr="006F736A">
              <w:rPr>
                <w:rFonts w:ascii="Candara" w:hAnsi="Candara" w:cs="Times New Roman"/>
                <w:b/>
                <w:bCs/>
                <w:sz w:val="26"/>
                <w:szCs w:val="26"/>
              </w:rPr>
              <w:t>TOTAL</w:t>
            </w:r>
          </w:p>
        </w:tc>
        <w:tc>
          <w:tcPr>
            <w:tcW w:w="2410" w:type="dxa"/>
          </w:tcPr>
          <w:p w14:paraId="48F9C0BE" w14:textId="77777777" w:rsidR="00C4778F"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cs="Times New Roman"/>
                <w:sz w:val="26"/>
                <w:szCs w:val="26"/>
              </w:rPr>
            </w:pPr>
            <w:r>
              <w:rPr>
                <w:rFonts w:ascii="Candara" w:hAnsi="Candara" w:cs="Times New Roman"/>
                <w:sz w:val="26"/>
                <w:szCs w:val="26"/>
              </w:rPr>
              <w:t>32 635 595</w:t>
            </w:r>
          </w:p>
        </w:tc>
      </w:tr>
    </w:tbl>
    <w:p w14:paraId="0B316E94" w14:textId="77777777" w:rsidR="00C4778F" w:rsidRPr="005E63FE" w:rsidRDefault="00C4778F" w:rsidP="00C4778F">
      <w:pPr>
        <w:rPr>
          <w:rFonts w:ascii="Candara" w:hAnsi="Candara" w:cs="Times New Roman"/>
          <w:sz w:val="26"/>
          <w:szCs w:val="26"/>
        </w:rPr>
      </w:pPr>
      <w:r w:rsidRPr="005E63FE">
        <w:rPr>
          <w:rFonts w:ascii="Candara" w:hAnsi="Candara" w:cs="Times New Roman"/>
          <w:sz w:val="26"/>
          <w:szCs w:val="26"/>
        </w:rPr>
        <w:br w:type="page"/>
      </w:r>
    </w:p>
    <w:p w14:paraId="026BEBC7" w14:textId="77777777" w:rsidR="00C4778F" w:rsidRPr="00A170B5" w:rsidRDefault="00C4778F" w:rsidP="00C4778F">
      <w:pPr>
        <w:pStyle w:val="Paragraphedeliste"/>
        <w:numPr>
          <w:ilvl w:val="1"/>
          <w:numId w:val="24"/>
        </w:numPr>
        <w:tabs>
          <w:tab w:val="left" w:pos="1680"/>
        </w:tabs>
        <w:spacing w:before="240" w:after="240" w:line="240" w:lineRule="auto"/>
        <w:jc w:val="both"/>
        <w:outlineLvl w:val="1"/>
        <w:rPr>
          <w:rFonts w:ascii="Candara" w:hAnsi="Candara" w:cs="Times New Roman"/>
          <w:b/>
          <w:bCs/>
          <w:sz w:val="26"/>
          <w:szCs w:val="26"/>
        </w:rPr>
      </w:pPr>
      <w:bookmarkStart w:id="144" w:name="_Toc130800456"/>
      <w:bookmarkStart w:id="145" w:name="_Toc166850387"/>
      <w:r>
        <w:rPr>
          <w:rFonts w:ascii="Candara" w:hAnsi="Candara" w:cs="Times New Roman"/>
          <w:b/>
          <w:bCs/>
          <w:sz w:val="26"/>
          <w:szCs w:val="26"/>
        </w:rPr>
        <w:lastRenderedPageBreak/>
        <w:t>Récapitulatif de l’évolution des agrégats de 2021 à 202</w:t>
      </w:r>
      <w:bookmarkEnd w:id="144"/>
      <w:r>
        <w:rPr>
          <w:rFonts w:ascii="Candara" w:hAnsi="Candara" w:cs="Times New Roman"/>
          <w:b/>
          <w:bCs/>
          <w:sz w:val="26"/>
          <w:szCs w:val="26"/>
        </w:rPr>
        <w:t>3</w:t>
      </w:r>
      <w:bookmarkEnd w:id="145"/>
    </w:p>
    <w:p w14:paraId="0140D3C4" w14:textId="77777777" w:rsidR="00C4778F" w:rsidRPr="00024CFA" w:rsidRDefault="00C4778F" w:rsidP="00C4778F">
      <w:pPr>
        <w:tabs>
          <w:tab w:val="left" w:pos="1680"/>
        </w:tabs>
        <w:spacing w:before="240" w:after="240" w:line="240" w:lineRule="auto"/>
        <w:jc w:val="both"/>
        <w:rPr>
          <w:rFonts w:ascii="Candara" w:hAnsi="Candara" w:cs="Times New Roman"/>
          <w:bCs/>
          <w:sz w:val="26"/>
          <w:szCs w:val="26"/>
        </w:rPr>
      </w:pPr>
      <w:r w:rsidRPr="00024CFA">
        <w:rPr>
          <w:rFonts w:ascii="Candara" w:hAnsi="Candara" w:cs="Times New Roman"/>
          <w:bCs/>
          <w:sz w:val="26"/>
          <w:szCs w:val="26"/>
        </w:rPr>
        <w:t xml:space="preserve">Ce tableau présente un comparatif entre </w:t>
      </w:r>
      <w:r>
        <w:rPr>
          <w:rFonts w:ascii="Candara" w:hAnsi="Candara" w:cs="Times New Roman"/>
          <w:bCs/>
          <w:sz w:val="26"/>
          <w:szCs w:val="26"/>
        </w:rPr>
        <w:t>les années 2021 ,</w:t>
      </w:r>
      <w:r w:rsidRPr="00024CFA">
        <w:rPr>
          <w:rFonts w:ascii="Candara" w:hAnsi="Candara" w:cs="Times New Roman"/>
          <w:bCs/>
          <w:sz w:val="26"/>
          <w:szCs w:val="26"/>
        </w:rPr>
        <w:t>202</w:t>
      </w:r>
      <w:r>
        <w:rPr>
          <w:rFonts w:ascii="Candara" w:hAnsi="Candara" w:cs="Times New Roman"/>
          <w:bCs/>
          <w:sz w:val="26"/>
          <w:szCs w:val="26"/>
        </w:rPr>
        <w:t>2</w:t>
      </w:r>
      <w:r w:rsidRPr="00024CFA">
        <w:rPr>
          <w:rFonts w:ascii="Candara" w:hAnsi="Candara" w:cs="Times New Roman"/>
          <w:bCs/>
          <w:sz w:val="26"/>
          <w:szCs w:val="26"/>
        </w:rPr>
        <w:t xml:space="preserve"> et </w:t>
      </w:r>
      <w:r>
        <w:rPr>
          <w:rFonts w:ascii="Candara" w:hAnsi="Candara" w:cs="Times New Roman"/>
          <w:bCs/>
          <w:sz w:val="26"/>
          <w:szCs w:val="26"/>
        </w:rPr>
        <w:t>2023</w:t>
      </w:r>
      <w:r w:rsidRPr="00024CFA">
        <w:rPr>
          <w:rFonts w:ascii="Candara" w:hAnsi="Candara" w:cs="Times New Roman"/>
          <w:bCs/>
          <w:sz w:val="26"/>
          <w:szCs w:val="26"/>
        </w:rPr>
        <w:t>.</w:t>
      </w:r>
    </w:p>
    <w:p w14:paraId="2F08A899" w14:textId="2E29A299" w:rsidR="00C4778F" w:rsidRPr="00024CFA" w:rsidRDefault="00C4778F" w:rsidP="002054B8">
      <w:pPr>
        <w:pStyle w:val="Lgende"/>
      </w:pPr>
      <w:bookmarkStart w:id="146" w:name="_Toc109932835"/>
      <w:bookmarkStart w:id="147" w:name="_Toc130800508"/>
      <w:bookmarkStart w:id="148" w:name="_Toc166850342"/>
      <w:r w:rsidRPr="00024CFA">
        <w:t xml:space="preserve">Tableau </w:t>
      </w:r>
      <w:r w:rsidR="00E12520">
        <w:t>11</w:t>
      </w:r>
      <w:r w:rsidRPr="00024CFA">
        <w:t xml:space="preserve"> : Comparaison annuelle des indicateurs de l’institution</w:t>
      </w:r>
      <w:bookmarkEnd w:id="146"/>
      <w:bookmarkEnd w:id="147"/>
      <w:bookmarkEnd w:id="148"/>
      <w:r w:rsidRPr="00024CFA">
        <w:t xml:space="preserve">  </w:t>
      </w:r>
    </w:p>
    <w:tbl>
      <w:tblPr>
        <w:tblStyle w:val="TableauGrille4-Accentuation5"/>
        <w:tblW w:w="10027" w:type="dxa"/>
        <w:tblInd w:w="-431" w:type="dxa"/>
        <w:tblLook w:val="04A0" w:firstRow="1" w:lastRow="0" w:firstColumn="1" w:lastColumn="0" w:noHBand="0" w:noVBand="1"/>
      </w:tblPr>
      <w:tblGrid>
        <w:gridCol w:w="818"/>
        <w:gridCol w:w="1876"/>
        <w:gridCol w:w="1543"/>
        <w:gridCol w:w="1520"/>
        <w:gridCol w:w="1646"/>
        <w:gridCol w:w="1228"/>
        <w:gridCol w:w="1396"/>
      </w:tblGrid>
      <w:tr w:rsidR="00C4778F" w:rsidRPr="00024CFA" w14:paraId="42443587" w14:textId="77777777" w:rsidTr="007C3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hideMark/>
          </w:tcPr>
          <w:p w14:paraId="7A38CE5D" w14:textId="77777777" w:rsidR="00C4778F" w:rsidRPr="00024CFA" w:rsidRDefault="00C4778F" w:rsidP="00C90655">
            <w:pPr>
              <w:jc w:val="center"/>
              <w:rPr>
                <w:rFonts w:ascii="Candara" w:hAnsi="Candara"/>
                <w:b w:val="0"/>
              </w:rPr>
            </w:pPr>
            <w:r w:rsidRPr="00024CFA">
              <w:rPr>
                <w:rFonts w:ascii="Candara" w:hAnsi="Candara"/>
              </w:rPr>
              <w:t>N° Ordre</w:t>
            </w:r>
          </w:p>
        </w:tc>
        <w:tc>
          <w:tcPr>
            <w:tcW w:w="1876" w:type="dxa"/>
            <w:hideMark/>
          </w:tcPr>
          <w:p w14:paraId="7051BC35" w14:textId="77777777" w:rsidR="00C4778F" w:rsidRPr="00024CFA" w:rsidRDefault="00C4778F" w:rsidP="00C90655">
            <w:pPr>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sidRPr="00024CFA">
              <w:rPr>
                <w:rFonts w:ascii="Candara" w:hAnsi="Candara"/>
              </w:rPr>
              <w:t>Agrégats</w:t>
            </w:r>
          </w:p>
        </w:tc>
        <w:tc>
          <w:tcPr>
            <w:tcW w:w="1543" w:type="dxa"/>
            <w:hideMark/>
          </w:tcPr>
          <w:p w14:paraId="0AAE2D93" w14:textId="77777777" w:rsidR="00C4778F" w:rsidRPr="00024CFA" w:rsidRDefault="00C4778F" w:rsidP="00C90655">
            <w:pPr>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sidRPr="00024CFA">
              <w:rPr>
                <w:rFonts w:ascii="Candara" w:hAnsi="Candara"/>
              </w:rPr>
              <w:t>Valeur 3</w:t>
            </w:r>
            <w:r>
              <w:rPr>
                <w:rFonts w:ascii="Candara" w:hAnsi="Candara"/>
              </w:rPr>
              <w:t>1</w:t>
            </w:r>
            <w:r w:rsidRPr="00024CFA">
              <w:rPr>
                <w:rFonts w:ascii="Candara" w:hAnsi="Candara"/>
              </w:rPr>
              <w:t>/</w:t>
            </w:r>
            <w:r>
              <w:rPr>
                <w:rFonts w:ascii="Candara" w:hAnsi="Candara"/>
              </w:rPr>
              <w:t>12</w:t>
            </w:r>
            <w:r w:rsidRPr="00024CFA">
              <w:rPr>
                <w:rFonts w:ascii="Candara" w:hAnsi="Candara"/>
              </w:rPr>
              <w:t>/202</w:t>
            </w:r>
            <w:r>
              <w:rPr>
                <w:rFonts w:ascii="Candara" w:hAnsi="Candara"/>
              </w:rPr>
              <w:t>1</w:t>
            </w:r>
          </w:p>
        </w:tc>
        <w:tc>
          <w:tcPr>
            <w:tcW w:w="1520" w:type="dxa"/>
            <w:hideMark/>
          </w:tcPr>
          <w:p w14:paraId="57171EAB" w14:textId="77777777" w:rsidR="00C4778F" w:rsidRPr="00024CFA" w:rsidRDefault="00C4778F" w:rsidP="00C90655">
            <w:pPr>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sidRPr="00024CFA">
              <w:rPr>
                <w:rFonts w:ascii="Candara" w:hAnsi="Candara"/>
              </w:rPr>
              <w:t xml:space="preserve">Valeur </w:t>
            </w:r>
            <w:r>
              <w:rPr>
                <w:rFonts w:ascii="Candara" w:hAnsi="Candara"/>
              </w:rPr>
              <w:t>31/12/2022</w:t>
            </w:r>
          </w:p>
        </w:tc>
        <w:tc>
          <w:tcPr>
            <w:tcW w:w="1646" w:type="dxa"/>
            <w:hideMark/>
          </w:tcPr>
          <w:p w14:paraId="2D005DCA" w14:textId="77777777" w:rsidR="00C4778F" w:rsidRPr="00024CFA" w:rsidRDefault="00C4778F" w:rsidP="00C90655">
            <w:pPr>
              <w:ind w:right="-108"/>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sidRPr="00024CFA">
              <w:rPr>
                <w:rFonts w:ascii="Candara" w:hAnsi="Candara"/>
              </w:rPr>
              <w:t>Valeur au 3</w:t>
            </w:r>
            <w:r>
              <w:rPr>
                <w:rFonts w:ascii="Candara" w:hAnsi="Candara"/>
              </w:rPr>
              <w:t>1/12/2023</w:t>
            </w:r>
          </w:p>
        </w:tc>
        <w:tc>
          <w:tcPr>
            <w:tcW w:w="1228" w:type="dxa"/>
            <w:hideMark/>
          </w:tcPr>
          <w:p w14:paraId="021AD5CB" w14:textId="77777777" w:rsidR="00C4778F" w:rsidRPr="00024CFA" w:rsidRDefault="00C4778F" w:rsidP="00C90655">
            <w:pPr>
              <w:ind w:right="-108"/>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Pr>
                <w:rFonts w:ascii="Candara" w:hAnsi="Candara"/>
              </w:rPr>
              <w:t>Variation entre 2022/2023</w:t>
            </w:r>
          </w:p>
        </w:tc>
        <w:tc>
          <w:tcPr>
            <w:tcW w:w="1396" w:type="dxa"/>
          </w:tcPr>
          <w:p w14:paraId="5A888431" w14:textId="77777777" w:rsidR="00C4778F" w:rsidRPr="00024CFA" w:rsidRDefault="00C4778F" w:rsidP="00C90655">
            <w:pPr>
              <w:ind w:right="-108"/>
              <w:jc w:val="center"/>
              <w:cnfStyle w:val="100000000000" w:firstRow="1" w:lastRow="0" w:firstColumn="0" w:lastColumn="0" w:oddVBand="0" w:evenVBand="0" w:oddHBand="0" w:evenHBand="0" w:firstRowFirstColumn="0" w:firstRowLastColumn="0" w:lastRowFirstColumn="0" w:lastRowLastColumn="0"/>
              <w:rPr>
                <w:rFonts w:ascii="Candara" w:hAnsi="Candara"/>
                <w:b w:val="0"/>
              </w:rPr>
            </w:pPr>
            <w:r>
              <w:rPr>
                <w:rFonts w:ascii="Candara" w:hAnsi="Candara"/>
              </w:rPr>
              <w:t>Variation sur la période des trois ans en %</w:t>
            </w:r>
          </w:p>
        </w:tc>
      </w:tr>
      <w:tr w:rsidR="00C4778F" w:rsidRPr="00024CFA" w14:paraId="2BADE6FE"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DC651D6" w14:textId="77777777" w:rsidR="00C4778F" w:rsidRPr="00024CFA" w:rsidRDefault="00C4778F" w:rsidP="00C4778F">
            <w:pPr>
              <w:numPr>
                <w:ilvl w:val="0"/>
                <w:numId w:val="11"/>
              </w:numPr>
              <w:contextualSpacing/>
              <w:rPr>
                <w:rFonts w:ascii="Candara" w:hAnsi="Candara"/>
                <w:b w:val="0"/>
              </w:rPr>
            </w:pPr>
          </w:p>
        </w:tc>
        <w:tc>
          <w:tcPr>
            <w:tcW w:w="1876" w:type="dxa"/>
            <w:hideMark/>
          </w:tcPr>
          <w:p w14:paraId="4C3E57C2"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Nombre d’entités</w:t>
            </w:r>
          </w:p>
        </w:tc>
        <w:tc>
          <w:tcPr>
            <w:tcW w:w="1543" w:type="dxa"/>
            <w:hideMark/>
          </w:tcPr>
          <w:p w14:paraId="0EB97F3A"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9 </w:t>
            </w:r>
          </w:p>
        </w:tc>
        <w:tc>
          <w:tcPr>
            <w:tcW w:w="1520" w:type="dxa"/>
          </w:tcPr>
          <w:p w14:paraId="7D528E10"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11 </w:t>
            </w:r>
          </w:p>
        </w:tc>
        <w:tc>
          <w:tcPr>
            <w:tcW w:w="1646" w:type="dxa"/>
          </w:tcPr>
          <w:p w14:paraId="6320EC47"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11 </w:t>
            </w:r>
          </w:p>
        </w:tc>
        <w:tc>
          <w:tcPr>
            <w:tcW w:w="1228" w:type="dxa"/>
          </w:tcPr>
          <w:p w14:paraId="0115525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0,00%</w:t>
            </w:r>
          </w:p>
        </w:tc>
        <w:tc>
          <w:tcPr>
            <w:tcW w:w="1396" w:type="dxa"/>
          </w:tcPr>
          <w:p w14:paraId="2A0562D9"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22,22%</w:t>
            </w:r>
          </w:p>
        </w:tc>
      </w:tr>
      <w:tr w:rsidR="00C4778F" w:rsidRPr="00024CFA" w14:paraId="6886C175"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49835A2E" w14:textId="77777777" w:rsidR="00C4778F" w:rsidRPr="00024CFA" w:rsidRDefault="00C4778F" w:rsidP="00C4778F">
            <w:pPr>
              <w:numPr>
                <w:ilvl w:val="0"/>
                <w:numId w:val="11"/>
              </w:numPr>
              <w:contextualSpacing/>
              <w:rPr>
                <w:rFonts w:ascii="Candara" w:hAnsi="Candara"/>
                <w:b w:val="0"/>
              </w:rPr>
            </w:pPr>
          </w:p>
        </w:tc>
        <w:tc>
          <w:tcPr>
            <w:tcW w:w="1876" w:type="dxa"/>
            <w:hideMark/>
          </w:tcPr>
          <w:p w14:paraId="4F2765DF"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Effectif du personnel</w:t>
            </w:r>
          </w:p>
        </w:tc>
        <w:tc>
          <w:tcPr>
            <w:tcW w:w="1543" w:type="dxa"/>
            <w:hideMark/>
          </w:tcPr>
          <w:p w14:paraId="357C055D"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106 </w:t>
            </w:r>
          </w:p>
        </w:tc>
        <w:tc>
          <w:tcPr>
            <w:tcW w:w="1520" w:type="dxa"/>
          </w:tcPr>
          <w:p w14:paraId="71E68318"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113 </w:t>
            </w:r>
          </w:p>
        </w:tc>
        <w:tc>
          <w:tcPr>
            <w:tcW w:w="1646" w:type="dxa"/>
          </w:tcPr>
          <w:p w14:paraId="33402668"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114 </w:t>
            </w:r>
          </w:p>
        </w:tc>
        <w:tc>
          <w:tcPr>
            <w:tcW w:w="1228" w:type="dxa"/>
          </w:tcPr>
          <w:p w14:paraId="3F0E32D5"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0,88%</w:t>
            </w:r>
          </w:p>
        </w:tc>
        <w:tc>
          <w:tcPr>
            <w:tcW w:w="1396" w:type="dxa"/>
          </w:tcPr>
          <w:p w14:paraId="1EC0E10F"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7,55%</w:t>
            </w:r>
          </w:p>
        </w:tc>
      </w:tr>
      <w:tr w:rsidR="00C4778F" w:rsidRPr="00024CFA" w14:paraId="70814D09"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4B88A83" w14:textId="77777777" w:rsidR="00C4778F" w:rsidRPr="00024CFA" w:rsidRDefault="00C4778F" w:rsidP="00C4778F">
            <w:pPr>
              <w:numPr>
                <w:ilvl w:val="0"/>
                <w:numId w:val="11"/>
              </w:numPr>
              <w:contextualSpacing/>
              <w:rPr>
                <w:rFonts w:ascii="Candara" w:hAnsi="Candara"/>
                <w:b w:val="0"/>
              </w:rPr>
            </w:pPr>
          </w:p>
        </w:tc>
        <w:tc>
          <w:tcPr>
            <w:tcW w:w="1876" w:type="dxa"/>
            <w:hideMark/>
          </w:tcPr>
          <w:p w14:paraId="06A67160"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Nombre de sociétaires</w:t>
            </w:r>
            <w:r>
              <w:rPr>
                <w:rFonts w:ascii="Candara" w:hAnsi="Candara"/>
                <w:b/>
              </w:rPr>
              <w:t xml:space="preserve"> (membres)</w:t>
            </w:r>
          </w:p>
        </w:tc>
        <w:tc>
          <w:tcPr>
            <w:tcW w:w="1543" w:type="dxa"/>
            <w:hideMark/>
          </w:tcPr>
          <w:p w14:paraId="3A5822A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19 421 </w:t>
            </w:r>
          </w:p>
        </w:tc>
        <w:tc>
          <w:tcPr>
            <w:tcW w:w="1520" w:type="dxa"/>
          </w:tcPr>
          <w:p w14:paraId="62372688"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22 929 </w:t>
            </w:r>
          </w:p>
        </w:tc>
        <w:tc>
          <w:tcPr>
            <w:tcW w:w="1646" w:type="dxa"/>
          </w:tcPr>
          <w:p w14:paraId="78CE0785"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26 873 </w:t>
            </w:r>
          </w:p>
        </w:tc>
        <w:tc>
          <w:tcPr>
            <w:tcW w:w="1228" w:type="dxa"/>
          </w:tcPr>
          <w:p w14:paraId="13036A89"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17,20%</w:t>
            </w:r>
          </w:p>
        </w:tc>
        <w:tc>
          <w:tcPr>
            <w:tcW w:w="1396" w:type="dxa"/>
          </w:tcPr>
          <w:p w14:paraId="051ACEEF"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38,37%</w:t>
            </w:r>
          </w:p>
        </w:tc>
      </w:tr>
      <w:tr w:rsidR="00C4778F" w:rsidRPr="00024CFA" w14:paraId="2E3464CA"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2B754489" w14:textId="77777777" w:rsidR="00C4778F" w:rsidRPr="00024CFA" w:rsidRDefault="00C4778F" w:rsidP="00C4778F">
            <w:pPr>
              <w:numPr>
                <w:ilvl w:val="0"/>
                <w:numId w:val="11"/>
              </w:numPr>
              <w:contextualSpacing/>
              <w:rPr>
                <w:rFonts w:ascii="Candara" w:hAnsi="Candara"/>
                <w:b w:val="0"/>
              </w:rPr>
            </w:pPr>
          </w:p>
        </w:tc>
        <w:tc>
          <w:tcPr>
            <w:tcW w:w="1876" w:type="dxa"/>
            <w:hideMark/>
          </w:tcPr>
          <w:p w14:paraId="4CD315C2"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Capital social</w:t>
            </w:r>
          </w:p>
        </w:tc>
        <w:tc>
          <w:tcPr>
            <w:tcW w:w="1543" w:type="dxa"/>
            <w:hideMark/>
          </w:tcPr>
          <w:p w14:paraId="58F69315"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163 237 000 </w:t>
            </w:r>
          </w:p>
        </w:tc>
        <w:tc>
          <w:tcPr>
            <w:tcW w:w="1520" w:type="dxa"/>
          </w:tcPr>
          <w:p w14:paraId="06758425"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197 566 000 </w:t>
            </w:r>
          </w:p>
        </w:tc>
        <w:tc>
          <w:tcPr>
            <w:tcW w:w="1646" w:type="dxa"/>
          </w:tcPr>
          <w:p w14:paraId="655B280D"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236 942 000 </w:t>
            </w:r>
          </w:p>
        </w:tc>
        <w:tc>
          <w:tcPr>
            <w:tcW w:w="1228" w:type="dxa"/>
          </w:tcPr>
          <w:p w14:paraId="751C65CB"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19,93%</w:t>
            </w:r>
          </w:p>
        </w:tc>
        <w:tc>
          <w:tcPr>
            <w:tcW w:w="1396" w:type="dxa"/>
          </w:tcPr>
          <w:p w14:paraId="5D7A0C3D"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45,15%</w:t>
            </w:r>
          </w:p>
        </w:tc>
      </w:tr>
      <w:tr w:rsidR="00C4778F" w:rsidRPr="00024CFA" w14:paraId="272B812F"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2B0B710D" w14:textId="77777777" w:rsidR="00C4778F" w:rsidRPr="00024CFA" w:rsidRDefault="00C4778F" w:rsidP="00C4778F">
            <w:pPr>
              <w:numPr>
                <w:ilvl w:val="0"/>
                <w:numId w:val="11"/>
              </w:numPr>
              <w:contextualSpacing/>
              <w:rPr>
                <w:rFonts w:ascii="Candara" w:hAnsi="Candara"/>
                <w:b w:val="0"/>
              </w:rPr>
            </w:pPr>
          </w:p>
        </w:tc>
        <w:tc>
          <w:tcPr>
            <w:tcW w:w="1876" w:type="dxa"/>
            <w:hideMark/>
          </w:tcPr>
          <w:p w14:paraId="70FCC720"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Nombre d’épargnants</w:t>
            </w:r>
          </w:p>
        </w:tc>
        <w:tc>
          <w:tcPr>
            <w:tcW w:w="1543" w:type="dxa"/>
            <w:hideMark/>
          </w:tcPr>
          <w:p w14:paraId="2C701AC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19 147 </w:t>
            </w:r>
          </w:p>
        </w:tc>
        <w:tc>
          <w:tcPr>
            <w:tcW w:w="1520" w:type="dxa"/>
          </w:tcPr>
          <w:p w14:paraId="63C0EDD5"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22 190 </w:t>
            </w:r>
          </w:p>
        </w:tc>
        <w:tc>
          <w:tcPr>
            <w:tcW w:w="1646" w:type="dxa"/>
          </w:tcPr>
          <w:p w14:paraId="7B70E987"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23 460 </w:t>
            </w:r>
          </w:p>
        </w:tc>
        <w:tc>
          <w:tcPr>
            <w:tcW w:w="1228" w:type="dxa"/>
          </w:tcPr>
          <w:p w14:paraId="35BBE87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5,72%</w:t>
            </w:r>
          </w:p>
        </w:tc>
        <w:tc>
          <w:tcPr>
            <w:tcW w:w="1396" w:type="dxa"/>
          </w:tcPr>
          <w:p w14:paraId="04D2D469"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22,53%</w:t>
            </w:r>
          </w:p>
        </w:tc>
      </w:tr>
      <w:tr w:rsidR="00C4778F" w:rsidRPr="00024CFA" w14:paraId="37F31EDC"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4B07B506" w14:textId="77777777" w:rsidR="00C4778F" w:rsidRPr="00024CFA" w:rsidRDefault="00C4778F" w:rsidP="00C4778F">
            <w:pPr>
              <w:numPr>
                <w:ilvl w:val="0"/>
                <w:numId w:val="11"/>
              </w:numPr>
              <w:contextualSpacing/>
              <w:rPr>
                <w:rFonts w:ascii="Candara" w:hAnsi="Candara"/>
                <w:b w:val="0"/>
              </w:rPr>
            </w:pPr>
          </w:p>
        </w:tc>
        <w:tc>
          <w:tcPr>
            <w:tcW w:w="1876" w:type="dxa"/>
            <w:hideMark/>
          </w:tcPr>
          <w:p w14:paraId="01B895EE"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Encours d’épargne</w:t>
            </w:r>
          </w:p>
        </w:tc>
        <w:tc>
          <w:tcPr>
            <w:tcW w:w="1543" w:type="dxa"/>
            <w:hideMark/>
          </w:tcPr>
          <w:p w14:paraId="215C6A69"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2 681 167 937 </w:t>
            </w:r>
          </w:p>
        </w:tc>
        <w:tc>
          <w:tcPr>
            <w:tcW w:w="1520" w:type="dxa"/>
          </w:tcPr>
          <w:p w14:paraId="716AF24B"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3 055 490 617 </w:t>
            </w:r>
          </w:p>
        </w:tc>
        <w:tc>
          <w:tcPr>
            <w:tcW w:w="1646" w:type="dxa"/>
          </w:tcPr>
          <w:p w14:paraId="2EDE2846"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3 380 290 404 </w:t>
            </w:r>
          </w:p>
        </w:tc>
        <w:tc>
          <w:tcPr>
            <w:tcW w:w="1228" w:type="dxa"/>
          </w:tcPr>
          <w:p w14:paraId="1BBBD72E"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10,63%</w:t>
            </w:r>
          </w:p>
        </w:tc>
        <w:tc>
          <w:tcPr>
            <w:tcW w:w="1396" w:type="dxa"/>
          </w:tcPr>
          <w:p w14:paraId="103AB9B5"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26,08%</w:t>
            </w:r>
          </w:p>
        </w:tc>
      </w:tr>
      <w:tr w:rsidR="00C4778F" w:rsidRPr="00024CFA" w14:paraId="6BEED079"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04F3AA0E" w14:textId="77777777" w:rsidR="00C4778F" w:rsidRPr="00024CFA" w:rsidRDefault="00C4778F" w:rsidP="00C4778F">
            <w:pPr>
              <w:numPr>
                <w:ilvl w:val="0"/>
                <w:numId w:val="11"/>
              </w:numPr>
              <w:contextualSpacing/>
              <w:rPr>
                <w:rFonts w:ascii="Candara" w:hAnsi="Candara"/>
                <w:b w:val="0"/>
              </w:rPr>
            </w:pPr>
          </w:p>
        </w:tc>
        <w:tc>
          <w:tcPr>
            <w:tcW w:w="1876" w:type="dxa"/>
            <w:hideMark/>
          </w:tcPr>
          <w:p w14:paraId="12CF7D2E"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Montant crédit décaissé</w:t>
            </w:r>
          </w:p>
        </w:tc>
        <w:tc>
          <w:tcPr>
            <w:tcW w:w="1543" w:type="dxa"/>
            <w:hideMark/>
          </w:tcPr>
          <w:p w14:paraId="3D0219F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3 667 159 530 </w:t>
            </w:r>
          </w:p>
        </w:tc>
        <w:tc>
          <w:tcPr>
            <w:tcW w:w="1520" w:type="dxa"/>
          </w:tcPr>
          <w:p w14:paraId="14ABD54E"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4 075 584 100 </w:t>
            </w:r>
          </w:p>
        </w:tc>
        <w:tc>
          <w:tcPr>
            <w:tcW w:w="1646" w:type="dxa"/>
          </w:tcPr>
          <w:p w14:paraId="1F22D560"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4 423 906 400 </w:t>
            </w:r>
          </w:p>
        </w:tc>
        <w:tc>
          <w:tcPr>
            <w:tcW w:w="1228" w:type="dxa"/>
          </w:tcPr>
          <w:p w14:paraId="166074A8"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8,55%</w:t>
            </w:r>
          </w:p>
        </w:tc>
        <w:tc>
          <w:tcPr>
            <w:tcW w:w="1396" w:type="dxa"/>
          </w:tcPr>
          <w:p w14:paraId="0D680E07"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20,64%</w:t>
            </w:r>
          </w:p>
        </w:tc>
      </w:tr>
      <w:tr w:rsidR="00C4778F" w:rsidRPr="00024CFA" w14:paraId="4BB90866"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43C0990F" w14:textId="77777777" w:rsidR="00C4778F" w:rsidRPr="00024CFA" w:rsidRDefault="00C4778F" w:rsidP="00C4778F">
            <w:pPr>
              <w:numPr>
                <w:ilvl w:val="0"/>
                <w:numId w:val="11"/>
              </w:numPr>
              <w:contextualSpacing/>
              <w:rPr>
                <w:rFonts w:ascii="Candara" w:hAnsi="Candara"/>
                <w:b w:val="0"/>
              </w:rPr>
            </w:pPr>
          </w:p>
        </w:tc>
        <w:tc>
          <w:tcPr>
            <w:tcW w:w="1876" w:type="dxa"/>
            <w:hideMark/>
          </w:tcPr>
          <w:p w14:paraId="4EBCABE4"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Encours de crédit</w:t>
            </w:r>
          </w:p>
        </w:tc>
        <w:tc>
          <w:tcPr>
            <w:tcW w:w="1543" w:type="dxa"/>
            <w:hideMark/>
          </w:tcPr>
          <w:p w14:paraId="371B22B2"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1 897 999 364 </w:t>
            </w:r>
          </w:p>
        </w:tc>
        <w:tc>
          <w:tcPr>
            <w:tcW w:w="1520" w:type="dxa"/>
          </w:tcPr>
          <w:p w14:paraId="270ECA7A"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2 181 309 275 </w:t>
            </w:r>
          </w:p>
        </w:tc>
        <w:tc>
          <w:tcPr>
            <w:tcW w:w="1646" w:type="dxa"/>
          </w:tcPr>
          <w:p w14:paraId="7D7A6C8E"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2 488 074 090 </w:t>
            </w:r>
          </w:p>
        </w:tc>
        <w:tc>
          <w:tcPr>
            <w:tcW w:w="1228" w:type="dxa"/>
          </w:tcPr>
          <w:p w14:paraId="5CA3734D"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14,06%</w:t>
            </w:r>
          </w:p>
        </w:tc>
        <w:tc>
          <w:tcPr>
            <w:tcW w:w="1396" w:type="dxa"/>
          </w:tcPr>
          <w:p w14:paraId="058B4A96"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31,09%</w:t>
            </w:r>
          </w:p>
        </w:tc>
      </w:tr>
      <w:tr w:rsidR="00C4778F" w:rsidRPr="00024CFA" w14:paraId="2B7865D0"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4841BD5" w14:textId="77777777" w:rsidR="00C4778F" w:rsidRPr="00024CFA" w:rsidRDefault="00C4778F" w:rsidP="00C4778F">
            <w:pPr>
              <w:numPr>
                <w:ilvl w:val="0"/>
                <w:numId w:val="11"/>
              </w:numPr>
              <w:contextualSpacing/>
              <w:rPr>
                <w:rFonts w:ascii="Candara" w:hAnsi="Candara"/>
                <w:b w:val="0"/>
              </w:rPr>
            </w:pPr>
          </w:p>
        </w:tc>
        <w:tc>
          <w:tcPr>
            <w:tcW w:w="1876" w:type="dxa"/>
            <w:hideMark/>
          </w:tcPr>
          <w:p w14:paraId="2B2C67A3"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Nombre d’emprunteurs</w:t>
            </w:r>
          </w:p>
        </w:tc>
        <w:tc>
          <w:tcPr>
            <w:tcW w:w="1543" w:type="dxa"/>
            <w:hideMark/>
          </w:tcPr>
          <w:p w14:paraId="6190A6F6"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3 694 </w:t>
            </w:r>
          </w:p>
        </w:tc>
        <w:tc>
          <w:tcPr>
            <w:tcW w:w="1520" w:type="dxa"/>
          </w:tcPr>
          <w:p w14:paraId="056227E7"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4 485 </w:t>
            </w:r>
          </w:p>
        </w:tc>
        <w:tc>
          <w:tcPr>
            <w:tcW w:w="1646" w:type="dxa"/>
          </w:tcPr>
          <w:p w14:paraId="21A1780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5 290 </w:t>
            </w:r>
          </w:p>
        </w:tc>
        <w:tc>
          <w:tcPr>
            <w:tcW w:w="1228" w:type="dxa"/>
          </w:tcPr>
          <w:p w14:paraId="4A8747D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17,95%</w:t>
            </w:r>
          </w:p>
        </w:tc>
        <w:tc>
          <w:tcPr>
            <w:tcW w:w="1396" w:type="dxa"/>
          </w:tcPr>
          <w:p w14:paraId="42DCCB84"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43,21%</w:t>
            </w:r>
          </w:p>
        </w:tc>
      </w:tr>
      <w:tr w:rsidR="00C4778F" w:rsidRPr="00024CFA" w14:paraId="724E109E" w14:textId="77777777" w:rsidTr="007C30A9">
        <w:trPr>
          <w:trHeight w:val="393"/>
        </w:trPr>
        <w:tc>
          <w:tcPr>
            <w:cnfStyle w:val="001000000000" w:firstRow="0" w:lastRow="0" w:firstColumn="1" w:lastColumn="0" w:oddVBand="0" w:evenVBand="0" w:oddHBand="0" w:evenHBand="0" w:firstRowFirstColumn="0" w:firstRowLastColumn="0" w:lastRowFirstColumn="0" w:lastRowLastColumn="0"/>
            <w:tcW w:w="818" w:type="dxa"/>
          </w:tcPr>
          <w:p w14:paraId="44E6B4C1" w14:textId="77777777" w:rsidR="00C4778F" w:rsidRPr="00024CFA" w:rsidRDefault="00C4778F" w:rsidP="00C4778F">
            <w:pPr>
              <w:numPr>
                <w:ilvl w:val="0"/>
                <w:numId w:val="11"/>
              </w:numPr>
              <w:contextualSpacing/>
              <w:rPr>
                <w:rFonts w:ascii="Candara" w:hAnsi="Candara"/>
                <w:b w:val="0"/>
              </w:rPr>
            </w:pPr>
          </w:p>
        </w:tc>
        <w:tc>
          <w:tcPr>
            <w:tcW w:w="1876" w:type="dxa"/>
          </w:tcPr>
          <w:p w14:paraId="61B121EF"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Créance en souffrance</w:t>
            </w:r>
          </w:p>
        </w:tc>
        <w:tc>
          <w:tcPr>
            <w:tcW w:w="1543" w:type="dxa"/>
          </w:tcPr>
          <w:p w14:paraId="636FB526"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olor w:val="000000"/>
              </w:rPr>
            </w:pPr>
            <w:r w:rsidRPr="005C103A">
              <w:rPr>
                <w:rFonts w:ascii="Candara" w:hAnsi="Candara"/>
              </w:rPr>
              <w:t xml:space="preserve"> 112 947 599 </w:t>
            </w:r>
          </w:p>
        </w:tc>
        <w:tc>
          <w:tcPr>
            <w:tcW w:w="1520" w:type="dxa"/>
          </w:tcPr>
          <w:p w14:paraId="4F855F26"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148 663 952 </w:t>
            </w:r>
          </w:p>
        </w:tc>
        <w:tc>
          <w:tcPr>
            <w:tcW w:w="1646" w:type="dxa"/>
          </w:tcPr>
          <w:p w14:paraId="4AA027AB"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134 583 994 </w:t>
            </w:r>
          </w:p>
        </w:tc>
        <w:tc>
          <w:tcPr>
            <w:tcW w:w="1228" w:type="dxa"/>
          </w:tcPr>
          <w:p w14:paraId="7D1EB66A"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-9,47%</w:t>
            </w:r>
          </w:p>
        </w:tc>
        <w:tc>
          <w:tcPr>
            <w:tcW w:w="1396" w:type="dxa"/>
          </w:tcPr>
          <w:p w14:paraId="1E4904E9"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19,16%</w:t>
            </w:r>
          </w:p>
        </w:tc>
      </w:tr>
      <w:tr w:rsidR="00C4778F" w:rsidRPr="00024CFA" w14:paraId="4D1CDE46"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37E08385" w14:textId="77777777" w:rsidR="00C4778F" w:rsidRPr="00024CFA" w:rsidRDefault="00C4778F" w:rsidP="00C4778F">
            <w:pPr>
              <w:numPr>
                <w:ilvl w:val="0"/>
                <w:numId w:val="11"/>
              </w:numPr>
              <w:contextualSpacing/>
              <w:rPr>
                <w:rFonts w:ascii="Candara" w:hAnsi="Candara"/>
                <w:b w:val="0"/>
              </w:rPr>
            </w:pPr>
          </w:p>
        </w:tc>
        <w:tc>
          <w:tcPr>
            <w:tcW w:w="1876" w:type="dxa"/>
            <w:hideMark/>
          </w:tcPr>
          <w:p w14:paraId="3B22648D"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 xml:space="preserve">Total charges </w:t>
            </w:r>
          </w:p>
        </w:tc>
        <w:tc>
          <w:tcPr>
            <w:tcW w:w="1543" w:type="dxa"/>
            <w:hideMark/>
          </w:tcPr>
          <w:p w14:paraId="317849E5"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olor w:val="000000"/>
              </w:rPr>
            </w:pPr>
            <w:r w:rsidRPr="005C103A">
              <w:rPr>
                <w:rFonts w:ascii="Candara" w:hAnsi="Candara"/>
              </w:rPr>
              <w:t xml:space="preserve"> 596 596 416 </w:t>
            </w:r>
          </w:p>
        </w:tc>
        <w:tc>
          <w:tcPr>
            <w:tcW w:w="1520" w:type="dxa"/>
          </w:tcPr>
          <w:p w14:paraId="6EB79368"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olor w:val="000000"/>
              </w:rPr>
            </w:pPr>
            <w:r w:rsidRPr="005C103A">
              <w:rPr>
                <w:rFonts w:ascii="Candara" w:hAnsi="Candara"/>
              </w:rPr>
              <w:t xml:space="preserve"> 679 346 900 </w:t>
            </w:r>
          </w:p>
        </w:tc>
        <w:tc>
          <w:tcPr>
            <w:tcW w:w="1646" w:type="dxa"/>
          </w:tcPr>
          <w:p w14:paraId="139EE5FC" w14:textId="417FECA2"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bCs/>
                <w:color w:val="000000"/>
              </w:rPr>
            </w:pPr>
            <w:r w:rsidRPr="005C103A">
              <w:rPr>
                <w:rFonts w:ascii="Candara" w:hAnsi="Candara"/>
              </w:rPr>
              <w:t xml:space="preserve"> 771 </w:t>
            </w:r>
            <w:r w:rsidR="006E66C4">
              <w:rPr>
                <w:rFonts w:ascii="Candara" w:hAnsi="Candara"/>
              </w:rPr>
              <w:t>11</w:t>
            </w:r>
            <w:r w:rsidRPr="005C103A">
              <w:rPr>
                <w:rFonts w:ascii="Candara" w:hAnsi="Candara"/>
              </w:rPr>
              <w:t xml:space="preserve">4 218 </w:t>
            </w:r>
          </w:p>
        </w:tc>
        <w:tc>
          <w:tcPr>
            <w:tcW w:w="1228" w:type="dxa"/>
          </w:tcPr>
          <w:p w14:paraId="51E9A8EC" w14:textId="21A5AFAC"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13,</w:t>
            </w:r>
            <w:r w:rsidR="00F66A85">
              <w:rPr>
                <w:rFonts w:ascii="Candara" w:hAnsi="Candara"/>
              </w:rPr>
              <w:t>51</w:t>
            </w:r>
            <w:r w:rsidRPr="005C103A">
              <w:rPr>
                <w:rFonts w:ascii="Candara" w:hAnsi="Candara"/>
              </w:rPr>
              <w:t>%</w:t>
            </w:r>
          </w:p>
        </w:tc>
        <w:tc>
          <w:tcPr>
            <w:tcW w:w="1396" w:type="dxa"/>
          </w:tcPr>
          <w:p w14:paraId="0C023E4E"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29,24%</w:t>
            </w:r>
          </w:p>
        </w:tc>
      </w:tr>
      <w:tr w:rsidR="00C4778F" w:rsidRPr="00024CFA" w14:paraId="23EF1360"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6787F626" w14:textId="77777777" w:rsidR="00C4778F" w:rsidRPr="00024CFA" w:rsidRDefault="00C4778F" w:rsidP="00C4778F">
            <w:pPr>
              <w:numPr>
                <w:ilvl w:val="0"/>
                <w:numId w:val="11"/>
              </w:numPr>
              <w:contextualSpacing/>
              <w:rPr>
                <w:rFonts w:ascii="Candara" w:hAnsi="Candara"/>
                <w:b w:val="0"/>
              </w:rPr>
            </w:pPr>
          </w:p>
        </w:tc>
        <w:tc>
          <w:tcPr>
            <w:tcW w:w="1876" w:type="dxa"/>
            <w:hideMark/>
          </w:tcPr>
          <w:p w14:paraId="65FAFE06"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Total produit</w:t>
            </w:r>
          </w:p>
        </w:tc>
        <w:tc>
          <w:tcPr>
            <w:tcW w:w="1543" w:type="dxa"/>
            <w:hideMark/>
          </w:tcPr>
          <w:p w14:paraId="68F00D6F"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642 466 856 </w:t>
            </w:r>
          </w:p>
        </w:tc>
        <w:tc>
          <w:tcPr>
            <w:tcW w:w="1520" w:type="dxa"/>
          </w:tcPr>
          <w:p w14:paraId="5C4052AF"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olor w:val="000000"/>
              </w:rPr>
            </w:pPr>
            <w:r w:rsidRPr="005C103A">
              <w:rPr>
                <w:rFonts w:ascii="Candara" w:hAnsi="Candara"/>
              </w:rPr>
              <w:t xml:space="preserve"> 717 815 246 </w:t>
            </w:r>
          </w:p>
        </w:tc>
        <w:tc>
          <w:tcPr>
            <w:tcW w:w="1646" w:type="dxa"/>
          </w:tcPr>
          <w:p w14:paraId="2AB0EAFA"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bCs/>
                <w:color w:val="000000"/>
              </w:rPr>
            </w:pPr>
            <w:r w:rsidRPr="005C103A">
              <w:rPr>
                <w:rFonts w:ascii="Candara" w:hAnsi="Candara"/>
              </w:rPr>
              <w:t xml:space="preserve"> 803 659 813 </w:t>
            </w:r>
          </w:p>
        </w:tc>
        <w:tc>
          <w:tcPr>
            <w:tcW w:w="1228" w:type="dxa"/>
          </w:tcPr>
          <w:p w14:paraId="603345C5"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11,96%</w:t>
            </w:r>
          </w:p>
        </w:tc>
        <w:tc>
          <w:tcPr>
            <w:tcW w:w="1396" w:type="dxa"/>
          </w:tcPr>
          <w:p w14:paraId="2A088550"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25,09%</w:t>
            </w:r>
          </w:p>
        </w:tc>
      </w:tr>
      <w:tr w:rsidR="00C4778F" w:rsidRPr="00024CFA" w14:paraId="15FED019"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25C6FE07" w14:textId="77777777" w:rsidR="00C4778F" w:rsidRPr="00024CFA" w:rsidRDefault="00C4778F" w:rsidP="00C4778F">
            <w:pPr>
              <w:numPr>
                <w:ilvl w:val="0"/>
                <w:numId w:val="11"/>
              </w:numPr>
              <w:contextualSpacing/>
              <w:rPr>
                <w:rFonts w:ascii="Candara" w:hAnsi="Candara"/>
                <w:b w:val="0"/>
              </w:rPr>
            </w:pPr>
          </w:p>
        </w:tc>
        <w:tc>
          <w:tcPr>
            <w:tcW w:w="1876" w:type="dxa"/>
            <w:hideMark/>
          </w:tcPr>
          <w:p w14:paraId="5E0C1634"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024CFA">
              <w:rPr>
                <w:rFonts w:ascii="Candara" w:hAnsi="Candara"/>
                <w:b/>
              </w:rPr>
              <w:t xml:space="preserve">Résultats </w:t>
            </w:r>
          </w:p>
        </w:tc>
        <w:tc>
          <w:tcPr>
            <w:tcW w:w="1543" w:type="dxa"/>
            <w:hideMark/>
          </w:tcPr>
          <w:p w14:paraId="10BCA38F"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b/>
                <w:color w:val="000000"/>
              </w:rPr>
            </w:pPr>
            <w:r w:rsidRPr="005C103A">
              <w:rPr>
                <w:rFonts w:ascii="Candara" w:hAnsi="Candara"/>
              </w:rPr>
              <w:t xml:space="preserve"> 45 870 440 </w:t>
            </w:r>
          </w:p>
        </w:tc>
        <w:tc>
          <w:tcPr>
            <w:tcW w:w="1520" w:type="dxa"/>
          </w:tcPr>
          <w:p w14:paraId="2FDB502F"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b/>
                <w:color w:val="000000"/>
              </w:rPr>
            </w:pPr>
            <w:r w:rsidRPr="005C103A">
              <w:rPr>
                <w:rFonts w:ascii="Candara" w:hAnsi="Candara"/>
              </w:rPr>
              <w:t xml:space="preserve"> 38 468 346 </w:t>
            </w:r>
          </w:p>
        </w:tc>
        <w:tc>
          <w:tcPr>
            <w:tcW w:w="1646" w:type="dxa"/>
          </w:tcPr>
          <w:p w14:paraId="0B9FED80" w14:textId="0E7ECF76"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5C103A">
              <w:rPr>
                <w:rFonts w:ascii="Candara" w:hAnsi="Candara"/>
              </w:rPr>
              <w:t xml:space="preserve"> 32 </w:t>
            </w:r>
            <w:r w:rsidR="006E66C4">
              <w:rPr>
                <w:rFonts w:ascii="Candara" w:hAnsi="Candara"/>
              </w:rPr>
              <w:t>545</w:t>
            </w:r>
            <w:r w:rsidRPr="005C103A">
              <w:rPr>
                <w:rFonts w:ascii="Candara" w:hAnsi="Candara"/>
              </w:rPr>
              <w:t xml:space="preserve"> 595 </w:t>
            </w:r>
          </w:p>
        </w:tc>
        <w:tc>
          <w:tcPr>
            <w:tcW w:w="1228" w:type="dxa"/>
          </w:tcPr>
          <w:p w14:paraId="1166F37C" w14:textId="2813295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5C103A">
              <w:rPr>
                <w:rFonts w:ascii="Candara" w:hAnsi="Candara"/>
              </w:rPr>
              <w:t>-15,</w:t>
            </w:r>
            <w:r w:rsidR="00F66A85">
              <w:rPr>
                <w:rFonts w:ascii="Candara" w:hAnsi="Candara"/>
              </w:rPr>
              <w:t>39</w:t>
            </w:r>
            <w:r w:rsidRPr="005C103A">
              <w:rPr>
                <w:rFonts w:ascii="Candara" w:hAnsi="Candara"/>
              </w:rPr>
              <w:t>%</w:t>
            </w:r>
          </w:p>
        </w:tc>
        <w:tc>
          <w:tcPr>
            <w:tcW w:w="1396" w:type="dxa"/>
          </w:tcPr>
          <w:p w14:paraId="3597A76D"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sidRPr="005C103A">
              <w:rPr>
                <w:rFonts w:ascii="Candara" w:hAnsi="Candara"/>
              </w:rPr>
              <w:t>-28,85%</w:t>
            </w:r>
          </w:p>
        </w:tc>
      </w:tr>
      <w:tr w:rsidR="00C4778F" w:rsidRPr="00024CFA" w14:paraId="7983DF09" w14:textId="77777777" w:rsidTr="007C30A9">
        <w:tc>
          <w:tcPr>
            <w:cnfStyle w:val="001000000000" w:firstRow="0" w:lastRow="0" w:firstColumn="1" w:lastColumn="0" w:oddVBand="0" w:evenVBand="0" w:oddHBand="0" w:evenHBand="0" w:firstRowFirstColumn="0" w:firstRowLastColumn="0" w:lastRowFirstColumn="0" w:lastRowLastColumn="0"/>
            <w:tcW w:w="818" w:type="dxa"/>
          </w:tcPr>
          <w:p w14:paraId="6B821E34" w14:textId="77777777" w:rsidR="00C4778F" w:rsidRPr="00024CFA" w:rsidRDefault="00C4778F" w:rsidP="00C4778F">
            <w:pPr>
              <w:numPr>
                <w:ilvl w:val="0"/>
                <w:numId w:val="11"/>
              </w:numPr>
              <w:contextualSpacing/>
              <w:rPr>
                <w:rFonts w:ascii="Candara" w:hAnsi="Candara"/>
                <w:b w:val="0"/>
              </w:rPr>
            </w:pPr>
          </w:p>
        </w:tc>
        <w:tc>
          <w:tcPr>
            <w:tcW w:w="1876" w:type="dxa"/>
            <w:hideMark/>
          </w:tcPr>
          <w:p w14:paraId="79CDA9E6" w14:textId="77777777" w:rsidR="00C4778F" w:rsidRPr="00024CF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b/>
              </w:rPr>
            </w:pPr>
            <w:r w:rsidRPr="00024CFA">
              <w:rPr>
                <w:rFonts w:ascii="Candara" w:hAnsi="Candara"/>
                <w:b/>
              </w:rPr>
              <w:t>Fonds propres</w:t>
            </w:r>
          </w:p>
        </w:tc>
        <w:tc>
          <w:tcPr>
            <w:tcW w:w="1543" w:type="dxa"/>
            <w:hideMark/>
          </w:tcPr>
          <w:p w14:paraId="61FBC3E1"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bCs/>
                <w:color w:val="000000"/>
              </w:rPr>
            </w:pPr>
            <w:r w:rsidRPr="005C103A">
              <w:rPr>
                <w:rFonts w:ascii="Candara" w:hAnsi="Candara"/>
              </w:rPr>
              <w:t xml:space="preserve"> 367 972 162 </w:t>
            </w:r>
          </w:p>
        </w:tc>
        <w:tc>
          <w:tcPr>
            <w:tcW w:w="1520" w:type="dxa"/>
          </w:tcPr>
          <w:p w14:paraId="12967B2A" w14:textId="77777777" w:rsidR="00C4778F" w:rsidRPr="005C103A" w:rsidRDefault="00C4778F" w:rsidP="00C477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ndara" w:hAnsi="Candara"/>
                <w:color w:val="000000"/>
              </w:rPr>
            </w:pPr>
            <w:r w:rsidRPr="005C103A">
              <w:rPr>
                <w:rFonts w:ascii="Candara" w:hAnsi="Candara"/>
              </w:rPr>
              <w:t xml:space="preserve"> 440 738 108 </w:t>
            </w:r>
          </w:p>
        </w:tc>
        <w:tc>
          <w:tcPr>
            <w:tcW w:w="1646" w:type="dxa"/>
          </w:tcPr>
          <w:p w14:paraId="31FFA75E" w14:textId="5A816315"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 xml:space="preserve"> 521 6</w:t>
            </w:r>
            <w:r w:rsidR="006E66C4">
              <w:rPr>
                <w:rFonts w:ascii="Candara" w:hAnsi="Candara"/>
              </w:rPr>
              <w:t>7</w:t>
            </w:r>
            <w:r w:rsidRPr="005C103A">
              <w:rPr>
                <w:rFonts w:ascii="Candara" w:hAnsi="Candara"/>
              </w:rPr>
              <w:t xml:space="preserve">9 926 </w:t>
            </w:r>
          </w:p>
        </w:tc>
        <w:tc>
          <w:tcPr>
            <w:tcW w:w="1228" w:type="dxa"/>
          </w:tcPr>
          <w:p w14:paraId="37C481F6"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18,39%</w:t>
            </w:r>
          </w:p>
        </w:tc>
        <w:tc>
          <w:tcPr>
            <w:tcW w:w="1396" w:type="dxa"/>
          </w:tcPr>
          <w:p w14:paraId="08BA98C8" w14:textId="77777777" w:rsidR="00C4778F" w:rsidRPr="005C103A" w:rsidRDefault="00C4778F" w:rsidP="00C4778F">
            <w:pPr>
              <w:cnfStyle w:val="000000000000" w:firstRow="0" w:lastRow="0" w:firstColumn="0" w:lastColumn="0" w:oddVBand="0" w:evenVBand="0" w:oddHBand="0" w:evenHBand="0" w:firstRowFirstColumn="0" w:firstRowLastColumn="0" w:lastRowFirstColumn="0" w:lastRowLastColumn="0"/>
              <w:rPr>
                <w:rFonts w:ascii="Candara" w:hAnsi="Candara"/>
              </w:rPr>
            </w:pPr>
            <w:r w:rsidRPr="005C103A">
              <w:rPr>
                <w:rFonts w:ascii="Candara" w:hAnsi="Candara"/>
              </w:rPr>
              <w:t>41,80%</w:t>
            </w:r>
          </w:p>
        </w:tc>
      </w:tr>
      <w:tr w:rsidR="00C4778F" w:rsidRPr="00024CFA" w14:paraId="1114B412" w14:textId="77777777" w:rsidTr="007C3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531046D1" w14:textId="77777777" w:rsidR="00C4778F" w:rsidRPr="00024CFA" w:rsidRDefault="00C4778F" w:rsidP="00C4778F">
            <w:pPr>
              <w:numPr>
                <w:ilvl w:val="0"/>
                <w:numId w:val="11"/>
              </w:numPr>
              <w:contextualSpacing/>
              <w:rPr>
                <w:rFonts w:ascii="Candara" w:hAnsi="Candara"/>
                <w:b w:val="0"/>
              </w:rPr>
            </w:pPr>
          </w:p>
        </w:tc>
        <w:tc>
          <w:tcPr>
            <w:tcW w:w="1876" w:type="dxa"/>
          </w:tcPr>
          <w:p w14:paraId="3279A528" w14:textId="77777777" w:rsidR="00C4778F" w:rsidRPr="00024CF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b/>
              </w:rPr>
            </w:pPr>
            <w:r>
              <w:rPr>
                <w:rFonts w:ascii="Candara" w:hAnsi="Candara"/>
                <w:b/>
              </w:rPr>
              <w:t>Total Bilan</w:t>
            </w:r>
          </w:p>
        </w:tc>
        <w:tc>
          <w:tcPr>
            <w:tcW w:w="1543" w:type="dxa"/>
          </w:tcPr>
          <w:p w14:paraId="7FC1B237"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color w:val="000000"/>
              </w:rPr>
            </w:pPr>
            <w:r w:rsidRPr="005C103A">
              <w:rPr>
                <w:rFonts w:ascii="Candara" w:hAnsi="Candara"/>
              </w:rPr>
              <w:t xml:space="preserve"> 3 135 234 740 </w:t>
            </w:r>
          </w:p>
        </w:tc>
        <w:tc>
          <w:tcPr>
            <w:tcW w:w="1520" w:type="dxa"/>
          </w:tcPr>
          <w:p w14:paraId="44DEDB25" w14:textId="77777777" w:rsidR="00C4778F" w:rsidRPr="005C103A" w:rsidRDefault="00C4778F" w:rsidP="00C477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3 572 745 154 </w:t>
            </w:r>
          </w:p>
        </w:tc>
        <w:tc>
          <w:tcPr>
            <w:tcW w:w="1646" w:type="dxa"/>
          </w:tcPr>
          <w:p w14:paraId="3489FB53" w14:textId="2373F063"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 xml:space="preserve"> 4 003 </w:t>
            </w:r>
            <w:r w:rsidR="006E66C4">
              <w:rPr>
                <w:rFonts w:ascii="Candara" w:hAnsi="Candara"/>
              </w:rPr>
              <w:t>36</w:t>
            </w:r>
            <w:r w:rsidRPr="005C103A">
              <w:rPr>
                <w:rFonts w:ascii="Candara" w:hAnsi="Candara"/>
              </w:rPr>
              <w:t xml:space="preserve">1 440 </w:t>
            </w:r>
          </w:p>
        </w:tc>
        <w:tc>
          <w:tcPr>
            <w:tcW w:w="1228" w:type="dxa"/>
          </w:tcPr>
          <w:p w14:paraId="2C7B73AC"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12,06%</w:t>
            </w:r>
          </w:p>
        </w:tc>
        <w:tc>
          <w:tcPr>
            <w:tcW w:w="1396" w:type="dxa"/>
          </w:tcPr>
          <w:p w14:paraId="17116321" w14:textId="77777777" w:rsidR="00C4778F" w:rsidRPr="005C103A" w:rsidRDefault="00C4778F" w:rsidP="00C4778F">
            <w:pPr>
              <w:cnfStyle w:val="000000100000" w:firstRow="0" w:lastRow="0" w:firstColumn="0" w:lastColumn="0" w:oddVBand="0" w:evenVBand="0" w:oddHBand="1" w:evenHBand="0" w:firstRowFirstColumn="0" w:firstRowLastColumn="0" w:lastRowFirstColumn="0" w:lastRowLastColumn="0"/>
              <w:rPr>
                <w:rFonts w:ascii="Candara" w:hAnsi="Candara"/>
              </w:rPr>
            </w:pPr>
            <w:r w:rsidRPr="005C103A">
              <w:rPr>
                <w:rFonts w:ascii="Candara" w:hAnsi="Candara"/>
              </w:rPr>
              <w:t>27,69%</w:t>
            </w:r>
          </w:p>
        </w:tc>
      </w:tr>
    </w:tbl>
    <w:bookmarkEnd w:id="136"/>
    <w:p w14:paraId="624CCA2A" w14:textId="6B4CEC22" w:rsidR="00C4778F" w:rsidRDefault="00C4778F" w:rsidP="00C4778F">
      <w:pPr>
        <w:spacing w:before="240"/>
        <w:jc w:val="both"/>
        <w:rPr>
          <w:rFonts w:ascii="Candara" w:hAnsi="Candara" w:cs="Times New Roman"/>
          <w:sz w:val="26"/>
          <w:szCs w:val="26"/>
        </w:rPr>
      </w:pPr>
      <w:r>
        <w:rPr>
          <w:rFonts w:ascii="Candara" w:hAnsi="Candara" w:cs="Times New Roman"/>
          <w:sz w:val="26"/>
          <w:szCs w:val="26"/>
        </w:rPr>
        <w:t xml:space="preserve">On note globalement une bonne évolution de tous les indicateurs de l’institution entre les trois derniers exercices. Le capital social est l’indicateur ayant réalisé la plus grande variation entrainant dans la même proportion les fonds propres. Cette avancée est le résultat des nombreuses initiatives entreprises pour sa mobilisation. Le résultat est le seul indicateur qui connait une variation négative sur la période. </w:t>
      </w:r>
      <w:r w:rsidR="0073619C">
        <w:rPr>
          <w:rFonts w:ascii="Candara" w:hAnsi="Candara" w:cs="Times New Roman"/>
          <w:sz w:val="26"/>
          <w:szCs w:val="26"/>
        </w:rPr>
        <w:t>Cela est beaucoup plus lié à l’environnement économique défavorable enregistré ces dernières années et aux charges induites par l’actuel statut de l’institution</w:t>
      </w:r>
      <w:r>
        <w:rPr>
          <w:rFonts w:ascii="Candara" w:hAnsi="Candara" w:cs="Times New Roman"/>
          <w:sz w:val="26"/>
          <w:szCs w:val="26"/>
        </w:rPr>
        <w:t xml:space="preserve">. </w:t>
      </w:r>
    </w:p>
    <w:p w14:paraId="36F48CDE" w14:textId="579D4ABC" w:rsidR="00C4778F" w:rsidRDefault="00C4778F" w:rsidP="00C4778F">
      <w:pPr>
        <w:spacing w:before="240"/>
        <w:jc w:val="both"/>
        <w:rPr>
          <w:rFonts w:ascii="Candara" w:hAnsi="Candara"/>
          <w:b/>
          <w:sz w:val="26"/>
          <w:szCs w:val="26"/>
        </w:rPr>
      </w:pPr>
    </w:p>
    <w:p w14:paraId="4848FD6A" w14:textId="567715DE" w:rsidR="007C30A9" w:rsidRDefault="007C30A9" w:rsidP="00C4778F">
      <w:pPr>
        <w:spacing w:before="240"/>
        <w:jc w:val="both"/>
        <w:rPr>
          <w:rFonts w:ascii="Candara" w:hAnsi="Candara"/>
          <w:b/>
          <w:sz w:val="26"/>
          <w:szCs w:val="26"/>
        </w:rPr>
      </w:pPr>
    </w:p>
    <w:p w14:paraId="318ED511" w14:textId="4F90CAD6" w:rsidR="007C30A9" w:rsidRDefault="007C30A9" w:rsidP="00C4778F">
      <w:pPr>
        <w:spacing w:before="240"/>
        <w:jc w:val="both"/>
        <w:rPr>
          <w:rFonts w:ascii="Candara" w:hAnsi="Candara"/>
          <w:b/>
          <w:sz w:val="26"/>
          <w:szCs w:val="26"/>
        </w:rPr>
      </w:pPr>
    </w:p>
    <w:p w14:paraId="5FFC3905" w14:textId="6A24583E" w:rsidR="007C30A9" w:rsidRDefault="007C30A9" w:rsidP="00C4778F">
      <w:pPr>
        <w:spacing w:before="240"/>
        <w:jc w:val="both"/>
        <w:rPr>
          <w:rFonts w:ascii="Candara" w:hAnsi="Candara"/>
          <w:b/>
          <w:sz w:val="26"/>
          <w:szCs w:val="26"/>
        </w:rPr>
      </w:pPr>
    </w:p>
    <w:p w14:paraId="1D09CD17" w14:textId="7B85AB5B" w:rsidR="007C30A9" w:rsidRDefault="007C30A9" w:rsidP="002054B8">
      <w:pPr>
        <w:pStyle w:val="Lgende"/>
      </w:pPr>
      <w:bookmarkStart w:id="149" w:name="_Toc166850343"/>
      <w:r>
        <w:lastRenderedPageBreak/>
        <w:t>Graphe 18 : Evolution Fonds Propres et assimilés</w:t>
      </w:r>
      <w:bookmarkEnd w:id="149"/>
    </w:p>
    <w:p w14:paraId="5ECCF1CB" w14:textId="77777777" w:rsidR="00C4778F" w:rsidRDefault="00C4778F" w:rsidP="00C4778F">
      <w:pPr>
        <w:spacing w:before="240"/>
        <w:jc w:val="both"/>
        <w:rPr>
          <w:rFonts w:ascii="Candara" w:hAnsi="Candara"/>
          <w:b/>
          <w:sz w:val="26"/>
          <w:szCs w:val="26"/>
        </w:rPr>
      </w:pPr>
      <w:r>
        <w:rPr>
          <w:rFonts w:ascii="Candara" w:hAnsi="Candara"/>
          <w:b/>
          <w:noProof/>
          <w:sz w:val="26"/>
          <w:szCs w:val="26"/>
        </w:rPr>
        <w:drawing>
          <wp:inline distT="0" distB="0" distL="0" distR="0" wp14:anchorId="2003368B" wp14:editId="38A567E9">
            <wp:extent cx="5772150" cy="3200400"/>
            <wp:effectExtent l="57150" t="38100" r="57150" b="7620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64EE15" w14:textId="631DAA8B" w:rsidR="00C4778F" w:rsidRPr="008E139C" w:rsidRDefault="00C4778F" w:rsidP="00C4778F">
      <w:pPr>
        <w:jc w:val="both"/>
        <w:rPr>
          <w:rFonts w:ascii="Candara" w:hAnsi="Candara"/>
          <w:bCs/>
          <w:sz w:val="26"/>
          <w:szCs w:val="26"/>
        </w:rPr>
      </w:pPr>
      <w:r>
        <w:rPr>
          <w:rFonts w:ascii="Candara" w:hAnsi="Candara"/>
          <w:bCs/>
          <w:sz w:val="26"/>
          <w:szCs w:val="26"/>
        </w:rPr>
        <w:t xml:space="preserve">On note globalement un effort à faire au niveau du résultat pour une croissance rapide des fonds propres. Ceci sera possible à travers un bon assainissement du portefeuille de crédit et </w:t>
      </w:r>
      <w:r w:rsidR="0073619C">
        <w:rPr>
          <w:rFonts w:ascii="Candara" w:hAnsi="Candara"/>
          <w:bCs/>
          <w:sz w:val="26"/>
          <w:szCs w:val="26"/>
        </w:rPr>
        <w:t>le développement de l’encours de crédit.</w:t>
      </w:r>
    </w:p>
    <w:p w14:paraId="760E86B3" w14:textId="77777777" w:rsidR="00C4778F" w:rsidRDefault="00C4778F" w:rsidP="00C4778F">
      <w:pPr>
        <w:rPr>
          <w:rFonts w:ascii="Candara" w:hAnsi="Candara"/>
          <w:b/>
          <w:sz w:val="26"/>
          <w:szCs w:val="26"/>
        </w:rPr>
      </w:pPr>
      <w:r>
        <w:rPr>
          <w:rFonts w:ascii="Candara" w:hAnsi="Candara"/>
          <w:b/>
          <w:sz w:val="26"/>
          <w:szCs w:val="26"/>
        </w:rPr>
        <w:br w:type="page"/>
      </w:r>
    </w:p>
    <w:p w14:paraId="26527099" w14:textId="77777777" w:rsidR="00C4778F" w:rsidRPr="00C90655" w:rsidRDefault="00C4778F" w:rsidP="00C4778F">
      <w:pPr>
        <w:pStyle w:val="Paragraphedeliste"/>
        <w:numPr>
          <w:ilvl w:val="1"/>
          <w:numId w:val="24"/>
        </w:numPr>
        <w:outlineLvl w:val="1"/>
        <w:rPr>
          <w:rFonts w:ascii="Times New Roman" w:hAnsi="Times New Roman" w:cs="Times New Roman"/>
          <w:b/>
          <w:sz w:val="26"/>
          <w:szCs w:val="26"/>
        </w:rPr>
      </w:pPr>
      <w:bookmarkStart w:id="150" w:name="_Toc130800457"/>
      <w:bookmarkStart w:id="151" w:name="_Toc166850388"/>
      <w:r w:rsidRPr="00C90655">
        <w:rPr>
          <w:rFonts w:ascii="Times New Roman" w:hAnsi="Times New Roman" w:cs="Times New Roman"/>
          <w:b/>
          <w:sz w:val="26"/>
          <w:szCs w:val="26"/>
        </w:rPr>
        <w:lastRenderedPageBreak/>
        <w:t>PRESENTATION DES RATIOS</w:t>
      </w:r>
      <w:bookmarkStart w:id="152" w:name="_Toc103840104"/>
      <w:bookmarkEnd w:id="150"/>
      <w:bookmarkEnd w:id="151"/>
    </w:p>
    <w:p w14:paraId="5E0EC225" w14:textId="77777777" w:rsidR="00C4778F" w:rsidRPr="00C90655" w:rsidRDefault="00C4778F" w:rsidP="00C4778F">
      <w:pPr>
        <w:pStyle w:val="Paragraphedeliste"/>
        <w:numPr>
          <w:ilvl w:val="2"/>
          <w:numId w:val="24"/>
        </w:numPr>
        <w:jc w:val="both"/>
        <w:outlineLvl w:val="2"/>
        <w:rPr>
          <w:rFonts w:ascii="Times New Roman" w:hAnsi="Times New Roman" w:cs="Times New Roman"/>
          <w:b/>
          <w:sz w:val="26"/>
          <w:szCs w:val="26"/>
        </w:rPr>
      </w:pPr>
      <w:bookmarkStart w:id="153" w:name="_Toc103840105"/>
      <w:bookmarkStart w:id="154" w:name="_Toc107256836"/>
      <w:bookmarkStart w:id="155" w:name="_Toc130800459"/>
      <w:bookmarkStart w:id="156" w:name="_Toc166850389"/>
      <w:bookmarkEnd w:id="152"/>
      <w:r w:rsidRPr="00C90655">
        <w:rPr>
          <w:rFonts w:ascii="Times New Roman" w:hAnsi="Times New Roman" w:cs="Times New Roman"/>
          <w:b/>
          <w:sz w:val="26"/>
          <w:szCs w:val="26"/>
        </w:rPr>
        <w:t>Les Ratios prudentiels</w:t>
      </w:r>
      <w:bookmarkEnd w:id="153"/>
      <w:bookmarkEnd w:id="154"/>
      <w:bookmarkEnd w:id="155"/>
      <w:bookmarkEnd w:id="156"/>
    </w:p>
    <w:p w14:paraId="773AFA7A" w14:textId="5A29D737" w:rsidR="00C4778F" w:rsidRPr="00477D64" w:rsidRDefault="00C4778F" w:rsidP="002054B8">
      <w:pPr>
        <w:pStyle w:val="Lgende"/>
      </w:pPr>
      <w:bookmarkStart w:id="157" w:name="_Toc102575177"/>
      <w:bookmarkStart w:id="158" w:name="_Toc107257266"/>
      <w:bookmarkStart w:id="159" w:name="_Toc130800511"/>
      <w:bookmarkStart w:id="160" w:name="_Toc166850344"/>
      <w:r w:rsidRPr="00477D64">
        <w:t>Tableau 1</w:t>
      </w:r>
      <w:r w:rsidR="00A33EE2">
        <w:t>2</w:t>
      </w:r>
      <w:r w:rsidRPr="00477D64">
        <w:t>: Ratios prudentiels</w:t>
      </w:r>
      <w:bookmarkEnd w:id="157"/>
      <w:bookmarkEnd w:id="158"/>
      <w:bookmarkEnd w:id="159"/>
      <w:bookmarkEnd w:id="160"/>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1276"/>
        <w:gridCol w:w="1701"/>
        <w:gridCol w:w="1417"/>
        <w:gridCol w:w="1134"/>
      </w:tblGrid>
      <w:tr w:rsidR="00C4778F" w:rsidRPr="003F58F6" w14:paraId="304C2C4E" w14:textId="77777777" w:rsidTr="00E12520">
        <w:trPr>
          <w:jc w:val="center"/>
        </w:trPr>
        <w:tc>
          <w:tcPr>
            <w:tcW w:w="846" w:type="dxa"/>
          </w:tcPr>
          <w:p w14:paraId="2CA80FE2" w14:textId="3498E603"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N°</w:t>
            </w:r>
          </w:p>
        </w:tc>
        <w:tc>
          <w:tcPr>
            <w:tcW w:w="3827" w:type="dxa"/>
          </w:tcPr>
          <w:p w14:paraId="46762ACA"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Indicateurs</w:t>
            </w:r>
          </w:p>
        </w:tc>
        <w:tc>
          <w:tcPr>
            <w:tcW w:w="1276" w:type="dxa"/>
          </w:tcPr>
          <w:p w14:paraId="3E54717B"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Normes</w:t>
            </w:r>
          </w:p>
        </w:tc>
        <w:tc>
          <w:tcPr>
            <w:tcW w:w="1701" w:type="dxa"/>
          </w:tcPr>
          <w:p w14:paraId="48925D51" w14:textId="77777777" w:rsidR="00C4778F" w:rsidRPr="004943E2" w:rsidRDefault="00C4778F" w:rsidP="00E12520">
            <w:pPr>
              <w:spacing w:after="0" w:line="240" w:lineRule="auto"/>
              <w:jc w:val="center"/>
              <w:rPr>
                <w:rFonts w:ascii="Candara" w:hAnsi="Candara" w:cs="Times New Roman"/>
                <w:b/>
                <w:sz w:val="26"/>
                <w:szCs w:val="26"/>
              </w:rPr>
            </w:pPr>
            <w:r w:rsidRPr="004943E2">
              <w:rPr>
                <w:rFonts w:ascii="Candara" w:hAnsi="Candara" w:cs="Times New Roman"/>
                <w:b/>
                <w:sz w:val="26"/>
                <w:szCs w:val="26"/>
              </w:rPr>
              <w:t>Valeur au 31/12/2022</w:t>
            </w:r>
          </w:p>
        </w:tc>
        <w:tc>
          <w:tcPr>
            <w:tcW w:w="1417" w:type="dxa"/>
          </w:tcPr>
          <w:p w14:paraId="3212B9E7"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Valeur au 31/12/2023</w:t>
            </w:r>
          </w:p>
        </w:tc>
        <w:tc>
          <w:tcPr>
            <w:tcW w:w="1134" w:type="dxa"/>
          </w:tcPr>
          <w:p w14:paraId="1372A5B7" w14:textId="68BCD468"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Appréciation</w:t>
            </w:r>
          </w:p>
        </w:tc>
      </w:tr>
      <w:tr w:rsidR="00C4778F" w:rsidRPr="003F58F6" w14:paraId="1384682D" w14:textId="77777777" w:rsidTr="00E12520">
        <w:trPr>
          <w:jc w:val="center"/>
        </w:trPr>
        <w:tc>
          <w:tcPr>
            <w:tcW w:w="846" w:type="dxa"/>
          </w:tcPr>
          <w:p w14:paraId="754C8978" w14:textId="77777777" w:rsidR="00C4778F" w:rsidRPr="003F58F6" w:rsidRDefault="00C4778F" w:rsidP="00E12520">
            <w:pPr>
              <w:spacing w:after="0"/>
              <w:jc w:val="center"/>
              <w:rPr>
                <w:rFonts w:ascii="Candara" w:hAnsi="Candara" w:cs="Times New Roman"/>
                <w:b/>
                <w:sz w:val="26"/>
                <w:szCs w:val="26"/>
              </w:rPr>
            </w:pPr>
            <w:r w:rsidRPr="003F58F6">
              <w:rPr>
                <w:rFonts w:ascii="Candara" w:hAnsi="Candara" w:cs="Times New Roman"/>
                <w:b/>
                <w:sz w:val="26"/>
                <w:szCs w:val="26"/>
              </w:rPr>
              <w:t>1</w:t>
            </w:r>
          </w:p>
        </w:tc>
        <w:tc>
          <w:tcPr>
            <w:tcW w:w="3827" w:type="dxa"/>
          </w:tcPr>
          <w:p w14:paraId="1442B855"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Limitation des risques auxquels est exposée une institution</w:t>
            </w:r>
          </w:p>
        </w:tc>
        <w:tc>
          <w:tcPr>
            <w:tcW w:w="1276" w:type="dxa"/>
          </w:tcPr>
          <w:p w14:paraId="5EA6528B"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&lt;=200%</w:t>
            </w:r>
          </w:p>
        </w:tc>
        <w:tc>
          <w:tcPr>
            <w:tcW w:w="1701" w:type="dxa"/>
          </w:tcPr>
          <w:p w14:paraId="2DB98B25" w14:textId="77777777" w:rsidR="00C4778F" w:rsidRPr="003F58F6" w:rsidRDefault="00C4778F" w:rsidP="00E12520">
            <w:pPr>
              <w:spacing w:after="0"/>
              <w:jc w:val="center"/>
              <w:rPr>
                <w:rFonts w:ascii="Candara" w:hAnsi="Candara" w:cs="Times New Roman"/>
                <w:sz w:val="26"/>
                <w:szCs w:val="26"/>
              </w:rPr>
            </w:pPr>
            <w:r w:rsidRPr="003F58F6">
              <w:rPr>
                <w:rFonts w:ascii="Candara" w:hAnsi="Candara" w:cs="Times New Roman"/>
                <w:b/>
                <w:sz w:val="26"/>
                <w:szCs w:val="26"/>
              </w:rPr>
              <w:t>102,70%</w:t>
            </w:r>
          </w:p>
        </w:tc>
        <w:tc>
          <w:tcPr>
            <w:tcW w:w="1417" w:type="dxa"/>
          </w:tcPr>
          <w:p w14:paraId="421BCC74"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102,64%</w:t>
            </w:r>
          </w:p>
        </w:tc>
        <w:tc>
          <w:tcPr>
            <w:tcW w:w="1134" w:type="dxa"/>
          </w:tcPr>
          <w:p w14:paraId="3F7F58F4"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45C88916" w14:textId="77777777" w:rsidTr="00E12520">
        <w:trPr>
          <w:jc w:val="center"/>
        </w:trPr>
        <w:tc>
          <w:tcPr>
            <w:tcW w:w="846" w:type="dxa"/>
          </w:tcPr>
          <w:p w14:paraId="599D5087" w14:textId="77777777" w:rsidR="00C4778F" w:rsidRPr="003F58F6" w:rsidRDefault="00C4778F" w:rsidP="00E12520">
            <w:pPr>
              <w:spacing w:after="0"/>
              <w:jc w:val="center"/>
              <w:rPr>
                <w:rFonts w:ascii="Candara" w:hAnsi="Candara" w:cs="Times New Roman"/>
                <w:b/>
                <w:sz w:val="26"/>
                <w:szCs w:val="26"/>
              </w:rPr>
            </w:pPr>
            <w:r w:rsidRPr="003F58F6">
              <w:rPr>
                <w:rFonts w:ascii="Candara" w:hAnsi="Candara" w:cs="Times New Roman"/>
                <w:b/>
                <w:sz w:val="26"/>
                <w:szCs w:val="26"/>
              </w:rPr>
              <w:t>2</w:t>
            </w:r>
          </w:p>
        </w:tc>
        <w:tc>
          <w:tcPr>
            <w:tcW w:w="3827" w:type="dxa"/>
          </w:tcPr>
          <w:p w14:paraId="03271E24"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Couverture des emplois à moyen et long terme par des ressources stables</w:t>
            </w:r>
          </w:p>
        </w:tc>
        <w:tc>
          <w:tcPr>
            <w:tcW w:w="1276" w:type="dxa"/>
          </w:tcPr>
          <w:p w14:paraId="0EBC0F6B"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&gt;=100%</w:t>
            </w:r>
          </w:p>
        </w:tc>
        <w:tc>
          <w:tcPr>
            <w:tcW w:w="1701" w:type="dxa"/>
          </w:tcPr>
          <w:p w14:paraId="5FA82229" w14:textId="77777777" w:rsidR="00C4778F" w:rsidRPr="003F58F6" w:rsidRDefault="00C4778F" w:rsidP="00E12520">
            <w:pPr>
              <w:spacing w:after="0"/>
              <w:jc w:val="center"/>
              <w:rPr>
                <w:rFonts w:ascii="Candara" w:hAnsi="Candara" w:cs="Times New Roman"/>
                <w:sz w:val="26"/>
                <w:szCs w:val="26"/>
              </w:rPr>
            </w:pPr>
            <w:r w:rsidRPr="003F58F6">
              <w:rPr>
                <w:rFonts w:ascii="Candara" w:hAnsi="Candara" w:cs="Times New Roman"/>
                <w:b/>
                <w:sz w:val="26"/>
                <w:szCs w:val="26"/>
              </w:rPr>
              <w:t>119,2%</w:t>
            </w:r>
          </w:p>
        </w:tc>
        <w:tc>
          <w:tcPr>
            <w:tcW w:w="1417" w:type="dxa"/>
          </w:tcPr>
          <w:p w14:paraId="503368C4"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114,59%</w:t>
            </w:r>
          </w:p>
        </w:tc>
        <w:tc>
          <w:tcPr>
            <w:tcW w:w="1134" w:type="dxa"/>
          </w:tcPr>
          <w:p w14:paraId="5F471A4B" w14:textId="4A69256E"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06B1364A" w14:textId="77777777" w:rsidTr="00E12520">
        <w:trPr>
          <w:jc w:val="center"/>
        </w:trPr>
        <w:tc>
          <w:tcPr>
            <w:tcW w:w="846" w:type="dxa"/>
          </w:tcPr>
          <w:p w14:paraId="393FE2AA"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3</w:t>
            </w:r>
          </w:p>
        </w:tc>
        <w:tc>
          <w:tcPr>
            <w:tcW w:w="3827" w:type="dxa"/>
          </w:tcPr>
          <w:p w14:paraId="62E76D25"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Limitation des prêts aux dirigeants ainsi qu’aux personnes liées</w:t>
            </w:r>
          </w:p>
        </w:tc>
        <w:tc>
          <w:tcPr>
            <w:tcW w:w="1276" w:type="dxa"/>
          </w:tcPr>
          <w:p w14:paraId="63531907"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 10%</w:t>
            </w:r>
          </w:p>
        </w:tc>
        <w:tc>
          <w:tcPr>
            <w:tcW w:w="1701" w:type="dxa"/>
          </w:tcPr>
          <w:p w14:paraId="05F413AA"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13,16%</w:t>
            </w:r>
          </w:p>
        </w:tc>
        <w:tc>
          <w:tcPr>
            <w:tcW w:w="1417" w:type="dxa"/>
          </w:tcPr>
          <w:p w14:paraId="7FA3065E"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8,39%</w:t>
            </w:r>
          </w:p>
        </w:tc>
        <w:tc>
          <w:tcPr>
            <w:tcW w:w="1134" w:type="dxa"/>
          </w:tcPr>
          <w:p w14:paraId="2C384B65" w14:textId="3ECDBA83" w:rsidR="00C4778F" w:rsidRPr="003F58F6" w:rsidRDefault="00C4778F" w:rsidP="00E12520">
            <w:pPr>
              <w:spacing w:after="0" w:line="240" w:lineRule="auto"/>
              <w:jc w:val="center"/>
              <w:rPr>
                <w:rFonts w:ascii="Candara" w:hAnsi="Candara" w:cs="Times New Roman"/>
                <w:b/>
                <w:sz w:val="26"/>
                <w:szCs w:val="26"/>
              </w:rPr>
            </w:pPr>
            <w:r>
              <w:rPr>
                <w:rFonts w:ascii="Candara" w:hAnsi="Candara" w:cs="Times New Roman"/>
                <w:b/>
                <w:sz w:val="26"/>
                <w:szCs w:val="26"/>
              </w:rPr>
              <w:t>Bon</w:t>
            </w:r>
          </w:p>
        </w:tc>
      </w:tr>
      <w:tr w:rsidR="00C4778F" w:rsidRPr="003F58F6" w14:paraId="0BD628D7" w14:textId="77777777" w:rsidTr="00E12520">
        <w:trPr>
          <w:jc w:val="center"/>
        </w:trPr>
        <w:tc>
          <w:tcPr>
            <w:tcW w:w="846" w:type="dxa"/>
          </w:tcPr>
          <w:p w14:paraId="577C6B21"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4</w:t>
            </w:r>
          </w:p>
        </w:tc>
        <w:tc>
          <w:tcPr>
            <w:tcW w:w="3827" w:type="dxa"/>
          </w:tcPr>
          <w:p w14:paraId="5B26BE4F"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Limitation des risques pris sur une seule signature</w:t>
            </w:r>
          </w:p>
        </w:tc>
        <w:tc>
          <w:tcPr>
            <w:tcW w:w="1276" w:type="dxa"/>
          </w:tcPr>
          <w:p w14:paraId="785FB70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&lt;=10%</w:t>
            </w:r>
          </w:p>
        </w:tc>
        <w:tc>
          <w:tcPr>
            <w:tcW w:w="1701" w:type="dxa"/>
          </w:tcPr>
          <w:p w14:paraId="0AFEBCE7"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6,45%</w:t>
            </w:r>
          </w:p>
        </w:tc>
        <w:tc>
          <w:tcPr>
            <w:tcW w:w="1417" w:type="dxa"/>
          </w:tcPr>
          <w:p w14:paraId="69A1A688"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5,84%</w:t>
            </w:r>
          </w:p>
        </w:tc>
        <w:tc>
          <w:tcPr>
            <w:tcW w:w="1134" w:type="dxa"/>
          </w:tcPr>
          <w:p w14:paraId="797EAD95"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15675926" w14:textId="77777777" w:rsidTr="00E12520">
        <w:trPr>
          <w:jc w:val="center"/>
        </w:trPr>
        <w:tc>
          <w:tcPr>
            <w:tcW w:w="846" w:type="dxa"/>
          </w:tcPr>
          <w:p w14:paraId="31E96F63"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5</w:t>
            </w:r>
          </w:p>
        </w:tc>
        <w:tc>
          <w:tcPr>
            <w:tcW w:w="3827" w:type="dxa"/>
          </w:tcPr>
          <w:p w14:paraId="6362F40B"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Norme de liquidité</w:t>
            </w:r>
          </w:p>
        </w:tc>
        <w:tc>
          <w:tcPr>
            <w:tcW w:w="1276" w:type="dxa"/>
          </w:tcPr>
          <w:p w14:paraId="663923FC"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&gt;=100%</w:t>
            </w:r>
          </w:p>
        </w:tc>
        <w:tc>
          <w:tcPr>
            <w:tcW w:w="1701" w:type="dxa"/>
          </w:tcPr>
          <w:p w14:paraId="39265A28"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105,85%</w:t>
            </w:r>
          </w:p>
        </w:tc>
        <w:tc>
          <w:tcPr>
            <w:tcW w:w="1417" w:type="dxa"/>
          </w:tcPr>
          <w:p w14:paraId="0F5D81A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107,22%</w:t>
            </w:r>
          </w:p>
        </w:tc>
        <w:tc>
          <w:tcPr>
            <w:tcW w:w="1134" w:type="dxa"/>
          </w:tcPr>
          <w:p w14:paraId="1144BF30" w14:textId="75790D5A"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59AFA5EA" w14:textId="77777777" w:rsidTr="00E12520">
        <w:trPr>
          <w:jc w:val="center"/>
        </w:trPr>
        <w:tc>
          <w:tcPr>
            <w:tcW w:w="846" w:type="dxa"/>
          </w:tcPr>
          <w:p w14:paraId="38D3CFE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6</w:t>
            </w:r>
          </w:p>
        </w:tc>
        <w:tc>
          <w:tcPr>
            <w:tcW w:w="3827" w:type="dxa"/>
          </w:tcPr>
          <w:p w14:paraId="30DCE874"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Limitation des opérations autre que les activités d’épargne et de crédit</w:t>
            </w:r>
          </w:p>
        </w:tc>
        <w:tc>
          <w:tcPr>
            <w:tcW w:w="1276" w:type="dxa"/>
          </w:tcPr>
          <w:p w14:paraId="25CE81C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&lt;ou=5%</w:t>
            </w:r>
          </w:p>
        </w:tc>
        <w:tc>
          <w:tcPr>
            <w:tcW w:w="1701" w:type="dxa"/>
          </w:tcPr>
          <w:p w14:paraId="7E56A99A"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0,39%</w:t>
            </w:r>
          </w:p>
        </w:tc>
        <w:tc>
          <w:tcPr>
            <w:tcW w:w="1417" w:type="dxa"/>
          </w:tcPr>
          <w:p w14:paraId="5DB57D1E"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0,11%</w:t>
            </w:r>
          </w:p>
        </w:tc>
        <w:tc>
          <w:tcPr>
            <w:tcW w:w="1134" w:type="dxa"/>
          </w:tcPr>
          <w:p w14:paraId="168DD1A0" w14:textId="400226C3"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234F414D" w14:textId="77777777" w:rsidTr="00E12520">
        <w:trPr>
          <w:jc w:val="center"/>
        </w:trPr>
        <w:tc>
          <w:tcPr>
            <w:tcW w:w="846" w:type="dxa"/>
          </w:tcPr>
          <w:p w14:paraId="427CE417"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7</w:t>
            </w:r>
          </w:p>
        </w:tc>
        <w:tc>
          <w:tcPr>
            <w:tcW w:w="3827" w:type="dxa"/>
          </w:tcPr>
          <w:p w14:paraId="4C471747"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Réserves générales</w:t>
            </w:r>
          </w:p>
        </w:tc>
        <w:tc>
          <w:tcPr>
            <w:tcW w:w="1276" w:type="dxa"/>
          </w:tcPr>
          <w:p w14:paraId="5E54DF39"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&gt;=15% du (résultat de l’exercice)</w:t>
            </w:r>
          </w:p>
        </w:tc>
        <w:tc>
          <w:tcPr>
            <w:tcW w:w="1701" w:type="dxa"/>
          </w:tcPr>
          <w:p w14:paraId="79048524"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5770 252</w:t>
            </w:r>
          </w:p>
        </w:tc>
        <w:tc>
          <w:tcPr>
            <w:tcW w:w="1417" w:type="dxa"/>
          </w:tcPr>
          <w:p w14:paraId="3D74A473" w14:textId="3D0F28E4" w:rsidR="00C4778F" w:rsidRPr="003F58F6" w:rsidRDefault="00497784" w:rsidP="00E12520">
            <w:pPr>
              <w:spacing w:after="0" w:line="240" w:lineRule="auto"/>
              <w:jc w:val="center"/>
              <w:rPr>
                <w:rFonts w:ascii="Candara" w:hAnsi="Candara" w:cs="Times New Roman"/>
                <w:b/>
                <w:sz w:val="26"/>
                <w:szCs w:val="26"/>
              </w:rPr>
            </w:pPr>
            <w:r>
              <w:rPr>
                <w:rFonts w:ascii="Candara" w:hAnsi="Candara" w:cs="Times New Roman"/>
                <w:b/>
                <w:sz w:val="26"/>
                <w:szCs w:val="26"/>
              </w:rPr>
              <w:t>4 895 339</w:t>
            </w:r>
          </w:p>
        </w:tc>
        <w:tc>
          <w:tcPr>
            <w:tcW w:w="1134" w:type="dxa"/>
          </w:tcPr>
          <w:p w14:paraId="3ED598A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5175C25A" w14:textId="77777777" w:rsidTr="00E12520">
        <w:trPr>
          <w:jc w:val="center"/>
        </w:trPr>
        <w:tc>
          <w:tcPr>
            <w:tcW w:w="846" w:type="dxa"/>
          </w:tcPr>
          <w:p w14:paraId="3288E4A4"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8</w:t>
            </w:r>
          </w:p>
        </w:tc>
        <w:tc>
          <w:tcPr>
            <w:tcW w:w="3827" w:type="dxa"/>
          </w:tcPr>
          <w:p w14:paraId="48B82DDC"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Norme de capitalisation</w:t>
            </w:r>
          </w:p>
        </w:tc>
        <w:tc>
          <w:tcPr>
            <w:tcW w:w="1276" w:type="dxa"/>
          </w:tcPr>
          <w:p w14:paraId="5CC4394C"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&gt;= 15%</w:t>
            </w:r>
          </w:p>
        </w:tc>
        <w:tc>
          <w:tcPr>
            <w:tcW w:w="1701" w:type="dxa"/>
          </w:tcPr>
          <w:p w14:paraId="6ED6F36C"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12,04%</w:t>
            </w:r>
          </w:p>
        </w:tc>
        <w:tc>
          <w:tcPr>
            <w:tcW w:w="1417" w:type="dxa"/>
          </w:tcPr>
          <w:p w14:paraId="474555C5"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12,84%</w:t>
            </w:r>
          </w:p>
        </w:tc>
        <w:tc>
          <w:tcPr>
            <w:tcW w:w="1134" w:type="dxa"/>
          </w:tcPr>
          <w:p w14:paraId="49F830D2" w14:textId="6A4CF3CE" w:rsidR="00C4778F" w:rsidRPr="003F58F6" w:rsidRDefault="00657A3E" w:rsidP="00E12520">
            <w:pPr>
              <w:spacing w:after="0" w:line="240" w:lineRule="auto"/>
              <w:jc w:val="center"/>
              <w:rPr>
                <w:rFonts w:ascii="Candara" w:hAnsi="Candara" w:cs="Times New Roman"/>
                <w:b/>
                <w:sz w:val="26"/>
                <w:szCs w:val="26"/>
              </w:rPr>
            </w:pPr>
            <w:r>
              <w:rPr>
                <w:rFonts w:ascii="Candara" w:hAnsi="Candara" w:cs="Times New Roman"/>
                <w:b/>
                <w:sz w:val="26"/>
                <w:szCs w:val="26"/>
              </w:rPr>
              <w:t>I</w:t>
            </w:r>
            <w:r w:rsidR="00C4778F">
              <w:rPr>
                <w:rFonts w:ascii="Candara" w:hAnsi="Candara" w:cs="Times New Roman"/>
                <w:b/>
                <w:sz w:val="26"/>
                <w:szCs w:val="26"/>
              </w:rPr>
              <w:t>nsuffisant</w:t>
            </w:r>
          </w:p>
        </w:tc>
      </w:tr>
      <w:tr w:rsidR="00C4778F" w:rsidRPr="003F58F6" w14:paraId="7205BCF2" w14:textId="77777777" w:rsidTr="00E12520">
        <w:trPr>
          <w:jc w:val="center"/>
        </w:trPr>
        <w:tc>
          <w:tcPr>
            <w:tcW w:w="846" w:type="dxa"/>
          </w:tcPr>
          <w:p w14:paraId="2DADDD46"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9</w:t>
            </w:r>
          </w:p>
        </w:tc>
        <w:tc>
          <w:tcPr>
            <w:tcW w:w="3827" w:type="dxa"/>
          </w:tcPr>
          <w:p w14:paraId="020E9376"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Limitation des prises de participation</w:t>
            </w:r>
          </w:p>
        </w:tc>
        <w:tc>
          <w:tcPr>
            <w:tcW w:w="1276" w:type="dxa"/>
          </w:tcPr>
          <w:p w14:paraId="043BBEDB"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&lt;=25%</w:t>
            </w:r>
          </w:p>
          <w:p w14:paraId="031598C1"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Des fonds propres</w:t>
            </w:r>
          </w:p>
        </w:tc>
        <w:tc>
          <w:tcPr>
            <w:tcW w:w="1701" w:type="dxa"/>
          </w:tcPr>
          <w:p w14:paraId="6E91C944"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00</w:t>
            </w:r>
          </w:p>
        </w:tc>
        <w:tc>
          <w:tcPr>
            <w:tcW w:w="1417" w:type="dxa"/>
          </w:tcPr>
          <w:p w14:paraId="69E32A3F"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0,00%</w:t>
            </w:r>
          </w:p>
        </w:tc>
        <w:tc>
          <w:tcPr>
            <w:tcW w:w="1134" w:type="dxa"/>
          </w:tcPr>
          <w:p w14:paraId="4AD8962B" w14:textId="2D95E46D"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r w:rsidR="00C4778F" w:rsidRPr="003F58F6" w14:paraId="73340B21" w14:textId="77777777" w:rsidTr="00E12520">
        <w:trPr>
          <w:jc w:val="center"/>
        </w:trPr>
        <w:tc>
          <w:tcPr>
            <w:tcW w:w="846" w:type="dxa"/>
          </w:tcPr>
          <w:p w14:paraId="612E7B22"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10</w:t>
            </w:r>
          </w:p>
        </w:tc>
        <w:tc>
          <w:tcPr>
            <w:tcW w:w="3827" w:type="dxa"/>
          </w:tcPr>
          <w:p w14:paraId="4F36C4DB" w14:textId="77777777" w:rsidR="00C4778F" w:rsidRPr="003F58F6" w:rsidRDefault="00C4778F" w:rsidP="00C4778F">
            <w:pPr>
              <w:spacing w:after="0" w:line="240" w:lineRule="auto"/>
              <w:jc w:val="both"/>
              <w:rPr>
                <w:rFonts w:ascii="Candara" w:hAnsi="Candara" w:cs="Times New Roman"/>
                <w:b/>
                <w:sz w:val="26"/>
                <w:szCs w:val="26"/>
              </w:rPr>
            </w:pPr>
            <w:r w:rsidRPr="003F58F6">
              <w:rPr>
                <w:rFonts w:ascii="Candara" w:hAnsi="Candara" w:cs="Times New Roman"/>
                <w:b/>
                <w:sz w:val="26"/>
                <w:szCs w:val="26"/>
              </w:rPr>
              <w:t>Financement des immobilisations et titre de participation</w:t>
            </w:r>
          </w:p>
        </w:tc>
        <w:tc>
          <w:tcPr>
            <w:tcW w:w="1276" w:type="dxa"/>
          </w:tcPr>
          <w:p w14:paraId="032AE8EB"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&lt;=100% des fonds propres</w:t>
            </w:r>
          </w:p>
        </w:tc>
        <w:tc>
          <w:tcPr>
            <w:tcW w:w="1701" w:type="dxa"/>
          </w:tcPr>
          <w:p w14:paraId="20362D4E" w14:textId="77777777" w:rsidR="00C4778F" w:rsidRPr="003F58F6" w:rsidRDefault="00C4778F" w:rsidP="00E12520">
            <w:pPr>
              <w:spacing w:after="0" w:line="240" w:lineRule="auto"/>
              <w:jc w:val="center"/>
              <w:rPr>
                <w:rFonts w:ascii="Candara" w:hAnsi="Candara" w:cs="Times New Roman"/>
                <w:sz w:val="26"/>
                <w:szCs w:val="26"/>
              </w:rPr>
            </w:pPr>
            <w:r w:rsidRPr="003F58F6">
              <w:rPr>
                <w:rFonts w:ascii="Candara" w:hAnsi="Candara" w:cs="Times New Roman"/>
                <w:b/>
                <w:sz w:val="26"/>
                <w:szCs w:val="26"/>
              </w:rPr>
              <w:t>43,4%</w:t>
            </w:r>
          </w:p>
        </w:tc>
        <w:tc>
          <w:tcPr>
            <w:tcW w:w="1417" w:type="dxa"/>
          </w:tcPr>
          <w:p w14:paraId="5974CA13" w14:textId="77777777"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sz w:val="26"/>
                <w:szCs w:val="26"/>
              </w:rPr>
              <w:t>42,45%</w:t>
            </w:r>
          </w:p>
        </w:tc>
        <w:tc>
          <w:tcPr>
            <w:tcW w:w="1134" w:type="dxa"/>
          </w:tcPr>
          <w:p w14:paraId="70792958" w14:textId="6A68FE6A" w:rsidR="00C4778F" w:rsidRPr="003F58F6" w:rsidRDefault="00C4778F" w:rsidP="00E12520">
            <w:pPr>
              <w:spacing w:after="0" w:line="240" w:lineRule="auto"/>
              <w:jc w:val="center"/>
              <w:rPr>
                <w:rFonts w:ascii="Candara" w:hAnsi="Candara" w:cs="Times New Roman"/>
                <w:b/>
                <w:sz w:val="26"/>
                <w:szCs w:val="26"/>
              </w:rPr>
            </w:pPr>
            <w:r w:rsidRPr="003F58F6">
              <w:rPr>
                <w:rFonts w:ascii="Candara" w:hAnsi="Candara" w:cs="Times New Roman"/>
                <w:b/>
                <w:sz w:val="26"/>
                <w:szCs w:val="26"/>
              </w:rPr>
              <w:t>Bon</w:t>
            </w:r>
          </w:p>
        </w:tc>
      </w:tr>
    </w:tbl>
    <w:p w14:paraId="2E9BDC10" w14:textId="77777777" w:rsidR="00C4778F" w:rsidRDefault="00C4778F" w:rsidP="00C4778F">
      <w:pPr>
        <w:jc w:val="both"/>
        <w:rPr>
          <w:rFonts w:ascii="Times New Roman" w:hAnsi="Times New Roman" w:cs="Times New Roman"/>
          <w:sz w:val="26"/>
          <w:szCs w:val="26"/>
          <w:highlight w:val="yellow"/>
        </w:rPr>
      </w:pPr>
    </w:p>
    <w:p w14:paraId="2C561B05" w14:textId="02359BF3" w:rsidR="00C4778F" w:rsidRDefault="00C4778F" w:rsidP="00C4778F">
      <w:pPr>
        <w:spacing w:after="120"/>
        <w:jc w:val="both"/>
        <w:rPr>
          <w:rFonts w:ascii="Candara" w:hAnsi="Candara"/>
          <w:bCs/>
          <w:sz w:val="26"/>
          <w:szCs w:val="26"/>
        </w:rPr>
      </w:pPr>
      <w:r>
        <w:rPr>
          <w:rFonts w:ascii="Candara" w:hAnsi="Candara"/>
          <w:bCs/>
          <w:sz w:val="26"/>
          <w:szCs w:val="26"/>
        </w:rPr>
        <w:t xml:space="preserve">En dehors de la norme de capitalisation, tous les ratios prudentiels sont bons. Le crédit aux dirigeants et au personnel ainsi qu’aux personnes liées a  fait l’objet d’un bon suivi et des dispositions de limitations ont été prises afin de ne pas permettre la dégradation de ce ratio. </w:t>
      </w:r>
      <w:r w:rsidR="00F66A85" w:rsidRPr="00F66A85">
        <w:rPr>
          <w:rFonts w:ascii="Candara" w:hAnsi="Candara"/>
          <w:bCs/>
          <w:sz w:val="26"/>
          <w:szCs w:val="26"/>
          <w:highlight w:val="yellow"/>
        </w:rPr>
        <w:t>L’état des ratios montre les mesures que prend l’institution pour sa pérennité et sa viabilité. Un maximum de sécurité est mis en place pour protéger l’intérêt des déposants.</w:t>
      </w:r>
    </w:p>
    <w:p w14:paraId="7E57540C" w14:textId="77777777" w:rsidR="00C4778F" w:rsidRPr="00024CFA" w:rsidRDefault="00C4778F" w:rsidP="00C4778F">
      <w:pPr>
        <w:pStyle w:val="Titre1"/>
        <w:spacing w:before="0"/>
        <w:rPr>
          <w:rFonts w:ascii="Candara" w:hAnsi="Candara" w:cs="Andalus"/>
          <w:color w:val="auto"/>
          <w:sz w:val="26"/>
          <w:szCs w:val="26"/>
        </w:rPr>
      </w:pPr>
      <w:bookmarkStart w:id="161" w:name="_Toc130800460"/>
      <w:bookmarkStart w:id="162" w:name="_Toc166850390"/>
      <w:r w:rsidRPr="00024CFA">
        <w:rPr>
          <w:rFonts w:ascii="Candara" w:hAnsi="Candara" w:cs="Andalus"/>
          <w:color w:val="auto"/>
          <w:sz w:val="26"/>
          <w:szCs w:val="26"/>
        </w:rPr>
        <w:lastRenderedPageBreak/>
        <w:t>CONCLUSION</w:t>
      </w:r>
      <w:bookmarkEnd w:id="161"/>
      <w:bookmarkEnd w:id="162"/>
    </w:p>
    <w:p w14:paraId="77404A44" w14:textId="080925F7" w:rsidR="00C4778F" w:rsidRDefault="00C4778F" w:rsidP="00C4778F">
      <w:pPr>
        <w:jc w:val="both"/>
        <w:rPr>
          <w:rFonts w:ascii="Candara" w:hAnsi="Candara"/>
          <w:sz w:val="26"/>
          <w:szCs w:val="26"/>
        </w:rPr>
      </w:pPr>
      <w:r w:rsidRPr="001F1320">
        <w:rPr>
          <w:rFonts w:ascii="Candara" w:hAnsi="Candara"/>
          <w:sz w:val="26"/>
          <w:szCs w:val="26"/>
          <w:highlight w:val="yellow"/>
        </w:rPr>
        <w:t xml:space="preserve">Le </w:t>
      </w:r>
      <w:r w:rsidR="001F1320" w:rsidRPr="001F1320">
        <w:rPr>
          <w:rFonts w:ascii="Candara" w:hAnsi="Candara"/>
          <w:sz w:val="26"/>
          <w:szCs w:val="26"/>
          <w:highlight w:val="yellow"/>
        </w:rPr>
        <w:t>montant élevé</w:t>
      </w:r>
      <w:r w:rsidRPr="001F1320">
        <w:rPr>
          <w:rFonts w:ascii="Candara" w:hAnsi="Candara"/>
          <w:sz w:val="26"/>
          <w:szCs w:val="26"/>
          <w:highlight w:val="yellow"/>
        </w:rPr>
        <w:t xml:space="preserve"> des provisions et pertes sur crédit ont eu pour corollaire un </w:t>
      </w:r>
      <w:r w:rsidR="00226291" w:rsidRPr="001F1320">
        <w:rPr>
          <w:rFonts w:ascii="Candara" w:hAnsi="Candara"/>
          <w:sz w:val="26"/>
          <w:szCs w:val="26"/>
          <w:highlight w:val="yellow"/>
        </w:rPr>
        <w:t>résultat</w:t>
      </w:r>
      <w:r w:rsidRPr="001F1320">
        <w:rPr>
          <w:rFonts w:ascii="Candara" w:hAnsi="Candara"/>
          <w:sz w:val="26"/>
          <w:szCs w:val="26"/>
          <w:highlight w:val="yellow"/>
        </w:rPr>
        <w:t xml:space="preserve"> insuffisant. </w:t>
      </w:r>
      <w:r w:rsidR="001F1320" w:rsidRPr="001F1320">
        <w:rPr>
          <w:rFonts w:ascii="Candara" w:hAnsi="Candara"/>
          <w:sz w:val="26"/>
          <w:szCs w:val="26"/>
          <w:highlight w:val="yellow"/>
        </w:rPr>
        <w:t>La croissance de l’institution engendre de nouvelles charges qui s’augmenteront les années à venir et qui nécessitent une forte mobilisation de ressources afin de garder l’équilibre.</w:t>
      </w:r>
      <w:r w:rsidR="001F1320">
        <w:rPr>
          <w:rFonts w:ascii="Candara" w:hAnsi="Candara"/>
          <w:sz w:val="26"/>
          <w:szCs w:val="26"/>
        </w:rPr>
        <w:t xml:space="preserve"> </w:t>
      </w:r>
      <w:r w:rsidRPr="00D90B8B">
        <w:rPr>
          <w:rFonts w:ascii="Candara" w:hAnsi="Candara"/>
          <w:sz w:val="26"/>
          <w:szCs w:val="26"/>
        </w:rPr>
        <w:t xml:space="preserve">Il est néanmoins observé une évolution significative au niveau du capital social grâce à la politique de mobilisation de nouvelles parts sociales. L’institution continue de </w:t>
      </w:r>
      <w:r>
        <w:rPr>
          <w:rFonts w:ascii="Candara" w:hAnsi="Candara"/>
          <w:sz w:val="26"/>
          <w:szCs w:val="26"/>
        </w:rPr>
        <w:t>prendre</w:t>
      </w:r>
      <w:r w:rsidRPr="00D90B8B">
        <w:rPr>
          <w:rFonts w:ascii="Candara" w:hAnsi="Candara"/>
          <w:sz w:val="26"/>
          <w:szCs w:val="26"/>
        </w:rPr>
        <w:t xml:space="preserve"> des dispositions pour contenir la montée des impayés </w:t>
      </w:r>
      <w:r>
        <w:rPr>
          <w:rFonts w:ascii="Candara" w:hAnsi="Candara"/>
          <w:sz w:val="26"/>
          <w:szCs w:val="26"/>
        </w:rPr>
        <w:t xml:space="preserve">et </w:t>
      </w:r>
      <w:r w:rsidRPr="00D90B8B">
        <w:rPr>
          <w:rFonts w:ascii="Candara" w:hAnsi="Candara"/>
          <w:sz w:val="26"/>
          <w:szCs w:val="26"/>
        </w:rPr>
        <w:t xml:space="preserve">pour réussir l’assainissement du portefeuille de crédit. Les taux de portefeuille à risque  30 jours et 90 jours de respectivement 6,88% et 5,41 %  affichés en 2023 contre respectivement 9,5% et 6,8% en 2022 témoignent </w:t>
      </w:r>
      <w:r>
        <w:rPr>
          <w:rFonts w:ascii="Candara" w:hAnsi="Candara"/>
          <w:sz w:val="26"/>
          <w:szCs w:val="26"/>
        </w:rPr>
        <w:t>d</w:t>
      </w:r>
      <w:r w:rsidRPr="00D90B8B">
        <w:rPr>
          <w:rFonts w:ascii="Candara" w:hAnsi="Candara"/>
          <w:sz w:val="26"/>
          <w:szCs w:val="26"/>
        </w:rPr>
        <w:t>es efforts fournis dans ce sens.</w:t>
      </w:r>
    </w:p>
    <w:p w14:paraId="786E00EB" w14:textId="77777777" w:rsidR="00C4778F" w:rsidRPr="000917A2" w:rsidRDefault="00C4778F" w:rsidP="00C4778F">
      <w:pPr>
        <w:spacing w:before="240"/>
        <w:rPr>
          <w:rFonts w:ascii="Candara" w:hAnsi="Candara"/>
          <w:sz w:val="2"/>
          <w:szCs w:val="26"/>
        </w:rPr>
      </w:pPr>
    </w:p>
    <w:p w14:paraId="2F263F11" w14:textId="1A383B8D" w:rsidR="00C4778F" w:rsidRPr="00024CFA" w:rsidRDefault="00C4778F" w:rsidP="00C4778F">
      <w:pPr>
        <w:spacing w:before="240" w:line="240" w:lineRule="auto"/>
        <w:jc w:val="center"/>
        <w:rPr>
          <w:rFonts w:ascii="Candara" w:hAnsi="Candara"/>
          <w:sz w:val="26"/>
          <w:szCs w:val="26"/>
        </w:rPr>
      </w:pPr>
      <w:r>
        <w:rPr>
          <w:rFonts w:ascii="Candara" w:hAnsi="Candara"/>
          <w:sz w:val="26"/>
          <w:szCs w:val="26"/>
        </w:rPr>
        <w:t xml:space="preserve"> </w:t>
      </w:r>
      <w:r w:rsidRPr="00024CFA">
        <w:rPr>
          <w:rFonts w:ascii="Candara" w:hAnsi="Candara"/>
          <w:sz w:val="26"/>
          <w:szCs w:val="26"/>
        </w:rPr>
        <w:t xml:space="preserve"> Fait à Godomey, le </w:t>
      </w:r>
      <w:r w:rsidR="002054B8">
        <w:rPr>
          <w:rFonts w:ascii="Candara" w:hAnsi="Candara"/>
          <w:sz w:val="26"/>
          <w:szCs w:val="26"/>
        </w:rPr>
        <w:t>30 Avril</w:t>
      </w:r>
      <w:r w:rsidRPr="00024CFA">
        <w:rPr>
          <w:rFonts w:ascii="Candara" w:hAnsi="Candara"/>
          <w:sz w:val="26"/>
          <w:szCs w:val="26"/>
        </w:rPr>
        <w:t xml:space="preserve"> 202</w:t>
      </w:r>
      <w:r w:rsidR="00E12520">
        <w:rPr>
          <w:rFonts w:ascii="Candara" w:hAnsi="Candara"/>
          <w:sz w:val="26"/>
          <w:szCs w:val="26"/>
        </w:rPr>
        <w:t>4</w:t>
      </w:r>
    </w:p>
    <w:p w14:paraId="4D87831B" w14:textId="77777777" w:rsidR="002054B8" w:rsidRPr="00024CFA" w:rsidRDefault="002054B8" w:rsidP="002054B8">
      <w:pPr>
        <w:jc w:val="center"/>
        <w:rPr>
          <w:rFonts w:ascii="Candara" w:hAnsi="Candara"/>
          <w:b/>
          <w:sz w:val="26"/>
          <w:szCs w:val="26"/>
        </w:rPr>
      </w:pPr>
      <w:r w:rsidRPr="00024CFA">
        <w:rPr>
          <w:rFonts w:ascii="Candara" w:hAnsi="Candara"/>
          <w:b/>
          <w:sz w:val="26"/>
          <w:szCs w:val="26"/>
        </w:rPr>
        <w:t xml:space="preserve">Le </w:t>
      </w:r>
      <w:r>
        <w:rPr>
          <w:rFonts w:ascii="Candara" w:hAnsi="Candara"/>
          <w:b/>
          <w:sz w:val="26"/>
          <w:szCs w:val="26"/>
        </w:rPr>
        <w:t>Président du Conseil d’Administration</w:t>
      </w:r>
    </w:p>
    <w:p w14:paraId="62BD7DB2" w14:textId="77777777" w:rsidR="002054B8" w:rsidRPr="000E7BDA" w:rsidRDefault="002054B8" w:rsidP="002054B8">
      <w:pPr>
        <w:jc w:val="center"/>
        <w:rPr>
          <w:rFonts w:ascii="Candara" w:hAnsi="Candara"/>
          <w:b/>
          <w:sz w:val="16"/>
          <w:szCs w:val="26"/>
        </w:rPr>
      </w:pPr>
    </w:p>
    <w:p w14:paraId="1A8BFC2B" w14:textId="5C37DFE8" w:rsidR="002054B8" w:rsidRPr="00024CFA" w:rsidRDefault="002054B8" w:rsidP="002054B8">
      <w:pPr>
        <w:jc w:val="center"/>
        <w:rPr>
          <w:rFonts w:ascii="Candara" w:hAnsi="Candara"/>
          <w:b/>
          <w:sz w:val="26"/>
          <w:szCs w:val="26"/>
        </w:rPr>
      </w:pPr>
      <w:r>
        <w:rPr>
          <w:rFonts w:ascii="Candara" w:hAnsi="Candara"/>
          <w:b/>
          <w:sz w:val="26"/>
          <w:szCs w:val="26"/>
        </w:rPr>
        <w:t xml:space="preserve">K. Severin NSIA </w:t>
      </w:r>
    </w:p>
    <w:p w14:paraId="0F6AA6A9" w14:textId="77777777" w:rsidR="00A06A0A" w:rsidRDefault="00A06A0A">
      <w:pPr>
        <w:rPr>
          <w:rFonts w:ascii="Candara" w:hAnsi="Candara"/>
          <w:sz w:val="26"/>
          <w:szCs w:val="26"/>
        </w:rPr>
      </w:pPr>
    </w:p>
    <w:p w14:paraId="3C94D9F5" w14:textId="77777777" w:rsidR="00C4778F" w:rsidRDefault="00C4778F">
      <w:pPr>
        <w:rPr>
          <w:rFonts w:ascii="Candara" w:hAnsi="Candara"/>
          <w:sz w:val="26"/>
          <w:szCs w:val="26"/>
        </w:rPr>
      </w:pPr>
    </w:p>
    <w:p w14:paraId="357A5BF4" w14:textId="77777777" w:rsidR="00C4778F" w:rsidRDefault="00C4778F">
      <w:pPr>
        <w:rPr>
          <w:rFonts w:ascii="Candara" w:hAnsi="Candara"/>
          <w:sz w:val="26"/>
          <w:szCs w:val="26"/>
        </w:rPr>
      </w:pPr>
    </w:p>
    <w:p w14:paraId="044C4F57" w14:textId="77777777" w:rsidR="00C4778F" w:rsidRDefault="00C4778F">
      <w:pPr>
        <w:rPr>
          <w:rFonts w:ascii="Candara" w:hAnsi="Candara"/>
          <w:sz w:val="26"/>
          <w:szCs w:val="26"/>
        </w:rPr>
      </w:pPr>
    </w:p>
    <w:p w14:paraId="562773D3" w14:textId="77777777" w:rsidR="00C4778F" w:rsidRDefault="00C4778F">
      <w:pPr>
        <w:rPr>
          <w:rFonts w:ascii="Candara" w:hAnsi="Candara"/>
          <w:sz w:val="26"/>
          <w:szCs w:val="26"/>
        </w:rPr>
      </w:pPr>
    </w:p>
    <w:p w14:paraId="446F0642" w14:textId="77777777" w:rsidR="00C4778F" w:rsidRDefault="00C4778F">
      <w:pPr>
        <w:rPr>
          <w:rFonts w:ascii="Candara" w:hAnsi="Candara"/>
          <w:sz w:val="26"/>
          <w:szCs w:val="26"/>
        </w:rPr>
      </w:pPr>
    </w:p>
    <w:p w14:paraId="66734969" w14:textId="77777777" w:rsidR="00C4778F" w:rsidRDefault="00C4778F">
      <w:pPr>
        <w:rPr>
          <w:rFonts w:ascii="Candara" w:hAnsi="Candara"/>
          <w:sz w:val="26"/>
          <w:szCs w:val="26"/>
        </w:rPr>
      </w:pPr>
    </w:p>
    <w:p w14:paraId="7B79BD06" w14:textId="77777777" w:rsidR="00C4778F" w:rsidRDefault="00C4778F">
      <w:pPr>
        <w:rPr>
          <w:rFonts w:ascii="Candara" w:hAnsi="Candara"/>
          <w:sz w:val="26"/>
          <w:szCs w:val="26"/>
        </w:rPr>
      </w:pPr>
    </w:p>
    <w:p w14:paraId="07D241A2" w14:textId="77777777" w:rsidR="00C4778F" w:rsidRDefault="00C4778F">
      <w:pPr>
        <w:rPr>
          <w:rFonts w:ascii="Candara" w:hAnsi="Candara"/>
          <w:sz w:val="26"/>
          <w:szCs w:val="26"/>
        </w:rPr>
      </w:pPr>
    </w:p>
    <w:p w14:paraId="75B6F4C1" w14:textId="77777777" w:rsidR="00C4778F" w:rsidRDefault="00C4778F">
      <w:pPr>
        <w:rPr>
          <w:rFonts w:ascii="Candara" w:hAnsi="Candara"/>
          <w:sz w:val="26"/>
          <w:szCs w:val="26"/>
        </w:rPr>
      </w:pPr>
    </w:p>
    <w:p w14:paraId="53B44A29" w14:textId="77777777" w:rsidR="00C4778F" w:rsidRDefault="00C4778F">
      <w:pPr>
        <w:rPr>
          <w:rFonts w:ascii="Candara" w:hAnsi="Candara"/>
          <w:sz w:val="26"/>
          <w:szCs w:val="26"/>
        </w:rPr>
      </w:pPr>
    </w:p>
    <w:p w14:paraId="2090FB0B" w14:textId="77777777" w:rsidR="00C4778F" w:rsidRDefault="00C4778F">
      <w:pPr>
        <w:rPr>
          <w:rFonts w:ascii="Candara" w:hAnsi="Candara"/>
          <w:sz w:val="26"/>
          <w:szCs w:val="26"/>
        </w:rPr>
      </w:pPr>
    </w:p>
    <w:p w14:paraId="033CF04B" w14:textId="77777777" w:rsidR="00C4778F" w:rsidRDefault="00C4778F">
      <w:pPr>
        <w:rPr>
          <w:rFonts w:ascii="Candara" w:hAnsi="Candara"/>
          <w:sz w:val="26"/>
          <w:szCs w:val="26"/>
        </w:rPr>
      </w:pPr>
    </w:p>
    <w:p w14:paraId="2D5D70D1" w14:textId="77777777" w:rsidR="00C4778F" w:rsidRPr="00024CFA" w:rsidRDefault="00C4778F">
      <w:pPr>
        <w:rPr>
          <w:rFonts w:ascii="Candara" w:hAnsi="Candara"/>
          <w:sz w:val="26"/>
          <w:szCs w:val="26"/>
        </w:rPr>
        <w:sectPr w:rsidR="00C4778F" w:rsidRPr="00024CFA" w:rsidSect="008733E4">
          <w:headerReference w:type="default" r:id="rId42"/>
          <w:footerReference w:type="default" r:id="rId43"/>
          <w:pgSz w:w="11906" w:h="16838"/>
          <w:pgMar w:top="992" w:right="1021" w:bottom="851" w:left="1418" w:header="425" w:footer="62" w:gutter="0"/>
          <w:pgNumType w:fmt="numberInDash"/>
          <w:cols w:space="708"/>
          <w:docGrid w:linePitch="360"/>
        </w:sectPr>
      </w:pPr>
    </w:p>
    <w:p w14:paraId="09885BC4" w14:textId="3E462621" w:rsidR="00617B03" w:rsidRDefault="00A06A0A" w:rsidP="00B27F02">
      <w:pPr>
        <w:pStyle w:val="Titre1"/>
        <w:spacing w:before="0"/>
        <w:rPr>
          <w:rFonts w:ascii="Candara" w:hAnsi="Candara"/>
          <w:color w:val="auto"/>
          <w:sz w:val="32"/>
          <w:szCs w:val="26"/>
          <w:u w:val="single"/>
        </w:rPr>
      </w:pPr>
      <w:bookmarkStart w:id="163" w:name="_Toc166850391"/>
      <w:r w:rsidRPr="00024CFA">
        <w:rPr>
          <w:rFonts w:ascii="Candara" w:hAnsi="Candara"/>
          <w:color w:val="auto"/>
          <w:sz w:val="32"/>
          <w:szCs w:val="26"/>
          <w:u w:val="single"/>
        </w:rPr>
        <w:lastRenderedPageBreak/>
        <w:t>ANNEXE</w:t>
      </w:r>
      <w:bookmarkEnd w:id="163"/>
    </w:p>
    <w:p w14:paraId="24D1A724" w14:textId="3EE04F11" w:rsidR="002503AE" w:rsidRDefault="007B141D" w:rsidP="002503AE">
      <w:pPr>
        <w:rPr>
          <w:rFonts w:ascii="Candara" w:hAnsi="Candara"/>
          <w:b/>
          <w:bCs/>
          <w:sz w:val="28"/>
          <w:szCs w:val="28"/>
        </w:rPr>
      </w:pPr>
      <w:r>
        <w:rPr>
          <w:rFonts w:ascii="Candara" w:hAnsi="Candara"/>
          <w:b/>
          <w:bCs/>
          <w:sz w:val="28"/>
          <w:szCs w:val="28"/>
        </w:rPr>
        <w:t xml:space="preserve">Annexe : </w:t>
      </w:r>
      <w:r w:rsidR="00983294">
        <w:rPr>
          <w:rFonts w:ascii="Candara" w:hAnsi="Candara"/>
          <w:b/>
          <w:bCs/>
          <w:sz w:val="28"/>
          <w:szCs w:val="28"/>
        </w:rPr>
        <w:t>Redéploiements effectués en 2023</w:t>
      </w:r>
    </w:p>
    <w:tbl>
      <w:tblPr>
        <w:tblW w:w="14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3461"/>
        <w:gridCol w:w="5846"/>
        <w:gridCol w:w="4962"/>
      </w:tblGrid>
      <w:tr w:rsidR="008F6BF5" w:rsidRPr="00F9601E" w14:paraId="160121B4" w14:textId="77777777" w:rsidTr="0073619C">
        <w:tc>
          <w:tcPr>
            <w:tcW w:w="503" w:type="dxa"/>
            <w:shd w:val="clear" w:color="auto" w:fill="auto"/>
            <w:vAlign w:val="center"/>
          </w:tcPr>
          <w:p w14:paraId="492B19BB"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N°</w:t>
            </w:r>
          </w:p>
        </w:tc>
        <w:tc>
          <w:tcPr>
            <w:tcW w:w="3461" w:type="dxa"/>
            <w:shd w:val="clear" w:color="auto" w:fill="auto"/>
            <w:vAlign w:val="center"/>
          </w:tcPr>
          <w:p w14:paraId="1586EE2F"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Noms &amp; Prénoms</w:t>
            </w:r>
          </w:p>
        </w:tc>
        <w:tc>
          <w:tcPr>
            <w:tcW w:w="5846" w:type="dxa"/>
            <w:shd w:val="clear" w:color="auto" w:fill="auto"/>
            <w:vAlign w:val="center"/>
          </w:tcPr>
          <w:p w14:paraId="746C2CFB"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Ancien Poste</w:t>
            </w:r>
          </w:p>
        </w:tc>
        <w:tc>
          <w:tcPr>
            <w:tcW w:w="4962" w:type="dxa"/>
            <w:shd w:val="clear" w:color="auto" w:fill="auto"/>
            <w:vAlign w:val="center"/>
          </w:tcPr>
          <w:p w14:paraId="750683F4"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Nouveau Poste</w:t>
            </w:r>
          </w:p>
        </w:tc>
      </w:tr>
      <w:tr w:rsidR="008F6BF5" w:rsidRPr="00F9601E" w14:paraId="585FE104" w14:textId="77777777" w:rsidTr="0073619C">
        <w:tc>
          <w:tcPr>
            <w:tcW w:w="503" w:type="dxa"/>
            <w:shd w:val="clear" w:color="auto" w:fill="auto"/>
            <w:vAlign w:val="center"/>
          </w:tcPr>
          <w:p w14:paraId="4476A5D2"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01</w:t>
            </w:r>
          </w:p>
        </w:tc>
        <w:tc>
          <w:tcPr>
            <w:tcW w:w="3461" w:type="dxa"/>
            <w:shd w:val="clear" w:color="auto" w:fill="auto"/>
            <w:vAlign w:val="center"/>
          </w:tcPr>
          <w:p w14:paraId="16C4424F"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FAKEYE Christian</w:t>
            </w:r>
          </w:p>
        </w:tc>
        <w:tc>
          <w:tcPr>
            <w:tcW w:w="5846" w:type="dxa"/>
            <w:shd w:val="clear" w:color="auto" w:fill="auto"/>
            <w:vAlign w:val="center"/>
          </w:tcPr>
          <w:p w14:paraId="02307C16"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Godomey</w:t>
            </w:r>
          </w:p>
        </w:tc>
        <w:tc>
          <w:tcPr>
            <w:tcW w:w="4962" w:type="dxa"/>
            <w:shd w:val="clear" w:color="auto" w:fill="auto"/>
            <w:vAlign w:val="center"/>
          </w:tcPr>
          <w:p w14:paraId="191511FD"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Analyste crédit à la Direction</w:t>
            </w:r>
          </w:p>
        </w:tc>
      </w:tr>
      <w:tr w:rsidR="008F6BF5" w:rsidRPr="00F9601E" w14:paraId="7109EE68" w14:textId="77777777" w:rsidTr="0073619C">
        <w:tc>
          <w:tcPr>
            <w:tcW w:w="503" w:type="dxa"/>
            <w:shd w:val="clear" w:color="auto" w:fill="auto"/>
            <w:vAlign w:val="center"/>
          </w:tcPr>
          <w:p w14:paraId="71483995"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03</w:t>
            </w:r>
          </w:p>
        </w:tc>
        <w:tc>
          <w:tcPr>
            <w:tcW w:w="3461" w:type="dxa"/>
            <w:shd w:val="clear" w:color="auto" w:fill="auto"/>
            <w:vAlign w:val="center"/>
          </w:tcPr>
          <w:p w14:paraId="7AD5EEE1"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AKPA Adrien Ghislain</w:t>
            </w:r>
          </w:p>
        </w:tc>
        <w:tc>
          <w:tcPr>
            <w:tcW w:w="5846" w:type="dxa"/>
            <w:shd w:val="clear" w:color="auto" w:fill="auto"/>
            <w:vAlign w:val="center"/>
          </w:tcPr>
          <w:p w14:paraId="7C3A2159"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Comé</w:t>
            </w:r>
          </w:p>
        </w:tc>
        <w:tc>
          <w:tcPr>
            <w:tcW w:w="4962" w:type="dxa"/>
            <w:shd w:val="clear" w:color="auto" w:fill="auto"/>
            <w:vAlign w:val="center"/>
          </w:tcPr>
          <w:p w14:paraId="5D1E5E06"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Superviseur tontine à Bohicon</w:t>
            </w:r>
          </w:p>
        </w:tc>
      </w:tr>
      <w:tr w:rsidR="008F6BF5" w:rsidRPr="00F9601E" w14:paraId="182D7990" w14:textId="77777777" w:rsidTr="0073619C">
        <w:tc>
          <w:tcPr>
            <w:tcW w:w="503" w:type="dxa"/>
            <w:shd w:val="clear" w:color="auto" w:fill="auto"/>
            <w:vAlign w:val="center"/>
          </w:tcPr>
          <w:p w14:paraId="250C1101"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04</w:t>
            </w:r>
          </w:p>
        </w:tc>
        <w:tc>
          <w:tcPr>
            <w:tcW w:w="3461" w:type="dxa"/>
            <w:shd w:val="clear" w:color="auto" w:fill="auto"/>
            <w:vAlign w:val="center"/>
          </w:tcPr>
          <w:p w14:paraId="5AF52BB4"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ATCHASSOU Mathias</w:t>
            </w:r>
          </w:p>
        </w:tc>
        <w:tc>
          <w:tcPr>
            <w:tcW w:w="5846" w:type="dxa"/>
            <w:shd w:val="clear" w:color="auto" w:fill="auto"/>
            <w:vAlign w:val="center"/>
          </w:tcPr>
          <w:p w14:paraId="0A9A7827"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Aibatin</w:t>
            </w:r>
          </w:p>
        </w:tc>
        <w:tc>
          <w:tcPr>
            <w:tcW w:w="4962" w:type="dxa"/>
            <w:shd w:val="clear" w:color="auto" w:fill="auto"/>
            <w:vAlign w:val="center"/>
          </w:tcPr>
          <w:p w14:paraId="630028E3"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à Godomey</w:t>
            </w:r>
          </w:p>
        </w:tc>
      </w:tr>
      <w:tr w:rsidR="008F6BF5" w:rsidRPr="00F9601E" w14:paraId="1C321E2C" w14:textId="77777777" w:rsidTr="0073619C">
        <w:tc>
          <w:tcPr>
            <w:tcW w:w="503" w:type="dxa"/>
            <w:shd w:val="clear" w:color="auto" w:fill="auto"/>
            <w:vAlign w:val="center"/>
          </w:tcPr>
          <w:p w14:paraId="239D4EC6"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05</w:t>
            </w:r>
          </w:p>
        </w:tc>
        <w:tc>
          <w:tcPr>
            <w:tcW w:w="3461" w:type="dxa"/>
            <w:shd w:val="clear" w:color="auto" w:fill="auto"/>
            <w:vAlign w:val="center"/>
          </w:tcPr>
          <w:p w14:paraId="64E3C404"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HOUNNOU Ghislain</w:t>
            </w:r>
          </w:p>
        </w:tc>
        <w:tc>
          <w:tcPr>
            <w:tcW w:w="5846" w:type="dxa"/>
            <w:shd w:val="clear" w:color="auto" w:fill="auto"/>
            <w:vAlign w:val="center"/>
          </w:tcPr>
          <w:p w14:paraId="10E3AF3D"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Aibatin</w:t>
            </w:r>
          </w:p>
        </w:tc>
        <w:tc>
          <w:tcPr>
            <w:tcW w:w="4962" w:type="dxa"/>
            <w:shd w:val="clear" w:color="auto" w:fill="auto"/>
            <w:vAlign w:val="center"/>
          </w:tcPr>
          <w:p w14:paraId="09C66C37"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Jéricho</w:t>
            </w:r>
          </w:p>
        </w:tc>
      </w:tr>
      <w:tr w:rsidR="008F6BF5" w:rsidRPr="00F9601E" w14:paraId="3A3AA568" w14:textId="77777777" w:rsidTr="0073619C">
        <w:tc>
          <w:tcPr>
            <w:tcW w:w="503" w:type="dxa"/>
            <w:shd w:val="clear" w:color="auto" w:fill="auto"/>
            <w:vAlign w:val="center"/>
          </w:tcPr>
          <w:p w14:paraId="49BC4D8F"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06</w:t>
            </w:r>
          </w:p>
        </w:tc>
        <w:tc>
          <w:tcPr>
            <w:tcW w:w="3461" w:type="dxa"/>
            <w:shd w:val="clear" w:color="auto" w:fill="auto"/>
            <w:vAlign w:val="center"/>
          </w:tcPr>
          <w:p w14:paraId="57F83D0A"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METOH Raymond</w:t>
            </w:r>
          </w:p>
        </w:tc>
        <w:tc>
          <w:tcPr>
            <w:tcW w:w="5846" w:type="dxa"/>
            <w:shd w:val="clear" w:color="auto" w:fill="auto"/>
            <w:vAlign w:val="center"/>
          </w:tcPr>
          <w:p w14:paraId="694A9D85"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Lokossa</w:t>
            </w:r>
          </w:p>
        </w:tc>
        <w:tc>
          <w:tcPr>
            <w:tcW w:w="4962" w:type="dxa"/>
            <w:shd w:val="clear" w:color="auto" w:fill="auto"/>
            <w:vAlign w:val="center"/>
          </w:tcPr>
          <w:p w14:paraId="6E89DEF1"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Cococodji</w:t>
            </w:r>
          </w:p>
        </w:tc>
      </w:tr>
      <w:tr w:rsidR="008F6BF5" w:rsidRPr="00F9601E" w14:paraId="5BB9943D" w14:textId="77777777" w:rsidTr="0073619C">
        <w:tc>
          <w:tcPr>
            <w:tcW w:w="503" w:type="dxa"/>
            <w:shd w:val="clear" w:color="auto" w:fill="auto"/>
            <w:vAlign w:val="center"/>
          </w:tcPr>
          <w:p w14:paraId="76E8694F"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07</w:t>
            </w:r>
          </w:p>
        </w:tc>
        <w:tc>
          <w:tcPr>
            <w:tcW w:w="3461" w:type="dxa"/>
            <w:shd w:val="clear" w:color="auto" w:fill="auto"/>
            <w:vAlign w:val="center"/>
          </w:tcPr>
          <w:p w14:paraId="4D1CF66E" w14:textId="77777777" w:rsidR="008F6BF5" w:rsidRPr="00F9601E" w:rsidRDefault="008F6BF5" w:rsidP="00D95991">
            <w:pPr>
              <w:tabs>
                <w:tab w:val="left" w:pos="7905"/>
              </w:tabs>
              <w:spacing w:after="0" w:line="240" w:lineRule="auto"/>
              <w:rPr>
                <w:rFonts w:ascii="Candara" w:hAnsi="Candara"/>
                <w:b/>
                <w:sz w:val="26"/>
                <w:szCs w:val="26"/>
              </w:rPr>
            </w:pPr>
            <w:r w:rsidRPr="00F9601E">
              <w:rPr>
                <w:rFonts w:ascii="Candara" w:hAnsi="Candara"/>
                <w:b/>
                <w:sz w:val="26"/>
                <w:szCs w:val="26"/>
              </w:rPr>
              <w:t>AKPLOGAN Sylvestre</w:t>
            </w:r>
          </w:p>
        </w:tc>
        <w:tc>
          <w:tcPr>
            <w:tcW w:w="5846" w:type="dxa"/>
            <w:shd w:val="clear" w:color="auto" w:fill="auto"/>
            <w:vAlign w:val="center"/>
          </w:tcPr>
          <w:p w14:paraId="6B26C82E"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Bohicon</w:t>
            </w:r>
          </w:p>
        </w:tc>
        <w:tc>
          <w:tcPr>
            <w:tcW w:w="4962" w:type="dxa"/>
            <w:shd w:val="clear" w:color="auto" w:fill="auto"/>
            <w:vAlign w:val="center"/>
          </w:tcPr>
          <w:p w14:paraId="49DA6DF8" w14:textId="77777777" w:rsidR="008F6BF5" w:rsidRPr="00F9601E" w:rsidRDefault="008F6BF5"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Lokossa</w:t>
            </w:r>
          </w:p>
        </w:tc>
      </w:tr>
      <w:tr w:rsidR="00F9601E" w:rsidRPr="00F9601E" w14:paraId="6CA793FA" w14:textId="77777777" w:rsidTr="0073619C">
        <w:tc>
          <w:tcPr>
            <w:tcW w:w="503" w:type="dxa"/>
            <w:shd w:val="clear" w:color="auto" w:fill="auto"/>
            <w:vAlign w:val="center"/>
          </w:tcPr>
          <w:p w14:paraId="7F870CD2" w14:textId="09EB14D0"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08</w:t>
            </w:r>
          </w:p>
        </w:tc>
        <w:tc>
          <w:tcPr>
            <w:tcW w:w="3461" w:type="dxa"/>
            <w:shd w:val="clear" w:color="auto" w:fill="auto"/>
            <w:vAlign w:val="center"/>
          </w:tcPr>
          <w:p w14:paraId="7B03DB28" w14:textId="3E40E04F"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AZANDOTE Allaicon Igor</w:t>
            </w:r>
          </w:p>
        </w:tc>
        <w:tc>
          <w:tcPr>
            <w:tcW w:w="5846" w:type="dxa"/>
            <w:shd w:val="clear" w:color="auto" w:fill="auto"/>
            <w:vAlign w:val="center"/>
          </w:tcPr>
          <w:p w14:paraId="5DFB8BEF" w14:textId="59E9F94F"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16343A26" w14:textId="000E37E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Agent Promoteur Tontine à Comé</w:t>
            </w:r>
          </w:p>
        </w:tc>
      </w:tr>
      <w:tr w:rsidR="00F9601E" w:rsidRPr="00F9601E" w14:paraId="76DD7CE4" w14:textId="77777777" w:rsidTr="0073619C">
        <w:tc>
          <w:tcPr>
            <w:tcW w:w="503" w:type="dxa"/>
            <w:shd w:val="clear" w:color="auto" w:fill="auto"/>
            <w:vAlign w:val="center"/>
          </w:tcPr>
          <w:p w14:paraId="50A521DB" w14:textId="1A8A1D59"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09</w:t>
            </w:r>
          </w:p>
        </w:tc>
        <w:tc>
          <w:tcPr>
            <w:tcW w:w="3461" w:type="dxa"/>
            <w:shd w:val="clear" w:color="auto" w:fill="auto"/>
            <w:vAlign w:val="center"/>
          </w:tcPr>
          <w:p w14:paraId="6A10AB18" w14:textId="3C83311F"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TONTON Gaston</w:t>
            </w:r>
          </w:p>
        </w:tc>
        <w:tc>
          <w:tcPr>
            <w:tcW w:w="5846" w:type="dxa"/>
            <w:shd w:val="clear" w:color="auto" w:fill="auto"/>
            <w:vAlign w:val="center"/>
          </w:tcPr>
          <w:p w14:paraId="1C809E13" w14:textId="10003F7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0D3CF707" w14:textId="748E969B"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Agent Promoteur Tontine à Jéricho</w:t>
            </w:r>
          </w:p>
        </w:tc>
      </w:tr>
      <w:tr w:rsidR="00F9601E" w:rsidRPr="00F9601E" w14:paraId="6AB59785" w14:textId="77777777" w:rsidTr="0073619C">
        <w:tc>
          <w:tcPr>
            <w:tcW w:w="503" w:type="dxa"/>
            <w:shd w:val="clear" w:color="auto" w:fill="auto"/>
            <w:vAlign w:val="center"/>
          </w:tcPr>
          <w:p w14:paraId="4FEF5457" w14:textId="3F949222"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10</w:t>
            </w:r>
          </w:p>
        </w:tc>
        <w:tc>
          <w:tcPr>
            <w:tcW w:w="3461" w:type="dxa"/>
            <w:shd w:val="clear" w:color="auto" w:fill="auto"/>
            <w:vAlign w:val="center"/>
          </w:tcPr>
          <w:p w14:paraId="2B837B9A" w14:textId="75D1B7FB"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MATCHI Hubert Hognon</w:t>
            </w:r>
          </w:p>
        </w:tc>
        <w:tc>
          <w:tcPr>
            <w:tcW w:w="5846" w:type="dxa"/>
            <w:shd w:val="clear" w:color="auto" w:fill="auto"/>
            <w:vAlign w:val="center"/>
          </w:tcPr>
          <w:p w14:paraId="6E298F4B" w14:textId="098C1FA8"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4B6B33F8" w14:textId="5FA7331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Agent Promoteur Tontine à Lokossa</w:t>
            </w:r>
          </w:p>
        </w:tc>
      </w:tr>
      <w:tr w:rsidR="00F9601E" w:rsidRPr="00F9601E" w14:paraId="7E0451A0" w14:textId="77777777" w:rsidTr="0073619C">
        <w:tc>
          <w:tcPr>
            <w:tcW w:w="503" w:type="dxa"/>
            <w:shd w:val="clear" w:color="auto" w:fill="auto"/>
            <w:vAlign w:val="center"/>
          </w:tcPr>
          <w:p w14:paraId="1A03008D" w14:textId="41B70209"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11</w:t>
            </w:r>
          </w:p>
        </w:tc>
        <w:tc>
          <w:tcPr>
            <w:tcW w:w="3461" w:type="dxa"/>
            <w:shd w:val="clear" w:color="auto" w:fill="auto"/>
            <w:vAlign w:val="center"/>
          </w:tcPr>
          <w:p w14:paraId="0038E38A" w14:textId="76C05503"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ASSOGBA Sabin Romaric</w:t>
            </w:r>
          </w:p>
        </w:tc>
        <w:tc>
          <w:tcPr>
            <w:tcW w:w="5846" w:type="dxa"/>
            <w:shd w:val="clear" w:color="auto" w:fill="auto"/>
            <w:vAlign w:val="center"/>
          </w:tcPr>
          <w:p w14:paraId="217DCF18" w14:textId="4B8A3D3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Parakou</w:t>
            </w:r>
          </w:p>
        </w:tc>
        <w:tc>
          <w:tcPr>
            <w:tcW w:w="4962" w:type="dxa"/>
            <w:shd w:val="clear" w:color="auto" w:fill="auto"/>
            <w:vAlign w:val="center"/>
          </w:tcPr>
          <w:p w14:paraId="727E9AC4" w14:textId="115B3AD4"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Bohicon</w:t>
            </w:r>
          </w:p>
        </w:tc>
      </w:tr>
      <w:tr w:rsidR="00F9601E" w:rsidRPr="00F9601E" w14:paraId="7100F235" w14:textId="77777777" w:rsidTr="0073619C">
        <w:tc>
          <w:tcPr>
            <w:tcW w:w="503" w:type="dxa"/>
            <w:shd w:val="clear" w:color="auto" w:fill="auto"/>
            <w:vAlign w:val="center"/>
          </w:tcPr>
          <w:p w14:paraId="5360D087" w14:textId="24D5EB63"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12</w:t>
            </w:r>
          </w:p>
        </w:tc>
        <w:tc>
          <w:tcPr>
            <w:tcW w:w="3461" w:type="dxa"/>
            <w:shd w:val="clear" w:color="auto" w:fill="auto"/>
            <w:vAlign w:val="center"/>
          </w:tcPr>
          <w:p w14:paraId="442CAA21" w14:textId="73EC944E"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sz w:val="26"/>
                <w:szCs w:val="26"/>
              </w:rPr>
              <w:t>OROU Samson</w:t>
            </w:r>
          </w:p>
        </w:tc>
        <w:tc>
          <w:tcPr>
            <w:tcW w:w="5846" w:type="dxa"/>
            <w:shd w:val="clear" w:color="auto" w:fill="auto"/>
            <w:vAlign w:val="center"/>
          </w:tcPr>
          <w:p w14:paraId="00877ABA" w14:textId="5602648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Bohicon</w:t>
            </w:r>
          </w:p>
        </w:tc>
        <w:tc>
          <w:tcPr>
            <w:tcW w:w="4962" w:type="dxa"/>
            <w:shd w:val="clear" w:color="auto" w:fill="auto"/>
            <w:vAlign w:val="center"/>
          </w:tcPr>
          <w:p w14:paraId="687BD0AA" w14:textId="34D67F8E"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Parakou</w:t>
            </w:r>
          </w:p>
        </w:tc>
      </w:tr>
      <w:tr w:rsidR="00F9601E" w:rsidRPr="00F9601E" w14:paraId="2ECC02ED" w14:textId="77777777" w:rsidTr="0073619C">
        <w:tc>
          <w:tcPr>
            <w:tcW w:w="503" w:type="dxa"/>
            <w:shd w:val="clear" w:color="auto" w:fill="auto"/>
            <w:vAlign w:val="center"/>
          </w:tcPr>
          <w:p w14:paraId="066D5D80" w14:textId="3DB3FFD2"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13</w:t>
            </w:r>
          </w:p>
        </w:tc>
        <w:tc>
          <w:tcPr>
            <w:tcW w:w="3461" w:type="dxa"/>
            <w:shd w:val="clear" w:color="auto" w:fill="auto"/>
            <w:vAlign w:val="center"/>
          </w:tcPr>
          <w:p w14:paraId="2CA8B6F7" w14:textId="23E84A7F"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NOUMON C. Etienne</w:t>
            </w:r>
          </w:p>
        </w:tc>
        <w:tc>
          <w:tcPr>
            <w:tcW w:w="5846" w:type="dxa"/>
            <w:shd w:val="clear" w:color="auto" w:fill="auto"/>
            <w:vAlign w:val="center"/>
          </w:tcPr>
          <w:p w14:paraId="5F7FF5CC" w14:textId="217EB0CC"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Comé</w:t>
            </w:r>
          </w:p>
        </w:tc>
        <w:tc>
          <w:tcPr>
            <w:tcW w:w="4962" w:type="dxa"/>
            <w:shd w:val="clear" w:color="auto" w:fill="auto"/>
            <w:vAlign w:val="center"/>
          </w:tcPr>
          <w:p w14:paraId="4B058BAB" w14:textId="1451409A"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relais à Godomey</w:t>
            </w:r>
          </w:p>
        </w:tc>
      </w:tr>
      <w:tr w:rsidR="00F9601E" w:rsidRPr="00F9601E" w14:paraId="79292972" w14:textId="77777777" w:rsidTr="0073619C">
        <w:tc>
          <w:tcPr>
            <w:tcW w:w="503" w:type="dxa"/>
            <w:shd w:val="clear" w:color="auto" w:fill="auto"/>
            <w:vAlign w:val="center"/>
          </w:tcPr>
          <w:p w14:paraId="420C1A10" w14:textId="3D69E060"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14</w:t>
            </w:r>
          </w:p>
        </w:tc>
        <w:tc>
          <w:tcPr>
            <w:tcW w:w="3461" w:type="dxa"/>
            <w:shd w:val="clear" w:color="auto" w:fill="auto"/>
            <w:vAlign w:val="center"/>
          </w:tcPr>
          <w:p w14:paraId="6550B6AB" w14:textId="0C281A28"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AGBO Roland</w:t>
            </w:r>
          </w:p>
        </w:tc>
        <w:tc>
          <w:tcPr>
            <w:tcW w:w="5846" w:type="dxa"/>
            <w:shd w:val="clear" w:color="auto" w:fill="auto"/>
            <w:vAlign w:val="center"/>
          </w:tcPr>
          <w:p w14:paraId="647CBCAC" w14:textId="79802B92"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relais à Godomey</w:t>
            </w:r>
          </w:p>
        </w:tc>
        <w:tc>
          <w:tcPr>
            <w:tcW w:w="4962" w:type="dxa"/>
            <w:shd w:val="clear" w:color="auto" w:fill="auto"/>
            <w:vAlign w:val="center"/>
          </w:tcPr>
          <w:p w14:paraId="205F0AAC" w14:textId="4514855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Comé</w:t>
            </w:r>
          </w:p>
        </w:tc>
      </w:tr>
      <w:tr w:rsidR="00F9601E" w:rsidRPr="00F9601E" w14:paraId="7E882B36" w14:textId="77777777" w:rsidTr="0073619C">
        <w:tc>
          <w:tcPr>
            <w:tcW w:w="503" w:type="dxa"/>
            <w:shd w:val="clear" w:color="auto" w:fill="auto"/>
            <w:vAlign w:val="center"/>
          </w:tcPr>
          <w:p w14:paraId="1EA72B50" w14:textId="21D1887C"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15</w:t>
            </w:r>
          </w:p>
        </w:tc>
        <w:tc>
          <w:tcPr>
            <w:tcW w:w="3461" w:type="dxa"/>
            <w:shd w:val="clear" w:color="auto" w:fill="auto"/>
            <w:vAlign w:val="center"/>
          </w:tcPr>
          <w:p w14:paraId="0E356DD0" w14:textId="3F4C137A"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KPOKOU A. Prudence</w:t>
            </w:r>
          </w:p>
        </w:tc>
        <w:tc>
          <w:tcPr>
            <w:tcW w:w="5846" w:type="dxa"/>
            <w:shd w:val="clear" w:color="auto" w:fill="auto"/>
            <w:vAlign w:val="center"/>
          </w:tcPr>
          <w:p w14:paraId="32C27E8F" w14:textId="649403FD"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Cococodji</w:t>
            </w:r>
          </w:p>
        </w:tc>
        <w:tc>
          <w:tcPr>
            <w:tcW w:w="4962" w:type="dxa"/>
            <w:shd w:val="clear" w:color="auto" w:fill="auto"/>
            <w:vAlign w:val="center"/>
          </w:tcPr>
          <w:p w14:paraId="6A7DFE0D" w14:textId="1D69E47E"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Godomey</w:t>
            </w:r>
          </w:p>
        </w:tc>
      </w:tr>
      <w:tr w:rsidR="00F9601E" w:rsidRPr="00F9601E" w14:paraId="6364B267" w14:textId="77777777" w:rsidTr="0073619C">
        <w:tc>
          <w:tcPr>
            <w:tcW w:w="503" w:type="dxa"/>
            <w:shd w:val="clear" w:color="auto" w:fill="auto"/>
            <w:vAlign w:val="center"/>
          </w:tcPr>
          <w:p w14:paraId="599479F2" w14:textId="7E6DCD11"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16</w:t>
            </w:r>
          </w:p>
        </w:tc>
        <w:tc>
          <w:tcPr>
            <w:tcW w:w="3461" w:type="dxa"/>
            <w:shd w:val="clear" w:color="auto" w:fill="auto"/>
            <w:vAlign w:val="center"/>
          </w:tcPr>
          <w:p w14:paraId="3017190C" w14:textId="026F789D"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ATCHA-AHOWE Balbine</w:t>
            </w:r>
          </w:p>
        </w:tc>
        <w:tc>
          <w:tcPr>
            <w:tcW w:w="5846" w:type="dxa"/>
            <w:shd w:val="clear" w:color="auto" w:fill="auto"/>
            <w:vAlign w:val="center"/>
          </w:tcPr>
          <w:p w14:paraId="0128BCED" w14:textId="0972D36A"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Godomey</w:t>
            </w:r>
          </w:p>
        </w:tc>
        <w:tc>
          <w:tcPr>
            <w:tcW w:w="4962" w:type="dxa"/>
            <w:shd w:val="clear" w:color="auto" w:fill="auto"/>
            <w:vAlign w:val="center"/>
          </w:tcPr>
          <w:p w14:paraId="12E4823A" w14:textId="15253BB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Aïbatin2</w:t>
            </w:r>
          </w:p>
        </w:tc>
      </w:tr>
      <w:tr w:rsidR="00F9601E" w:rsidRPr="00F9601E" w14:paraId="7DB871E3" w14:textId="77777777" w:rsidTr="0073619C">
        <w:tc>
          <w:tcPr>
            <w:tcW w:w="503" w:type="dxa"/>
            <w:shd w:val="clear" w:color="auto" w:fill="auto"/>
            <w:vAlign w:val="center"/>
          </w:tcPr>
          <w:p w14:paraId="455AF24C" w14:textId="55610514"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17</w:t>
            </w:r>
          </w:p>
        </w:tc>
        <w:tc>
          <w:tcPr>
            <w:tcW w:w="3461" w:type="dxa"/>
            <w:shd w:val="clear" w:color="auto" w:fill="auto"/>
            <w:vAlign w:val="center"/>
          </w:tcPr>
          <w:p w14:paraId="4D0E2920" w14:textId="50709A69"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AKPLOGAN Imelda</w:t>
            </w:r>
          </w:p>
        </w:tc>
        <w:tc>
          <w:tcPr>
            <w:tcW w:w="5846" w:type="dxa"/>
            <w:shd w:val="clear" w:color="auto" w:fill="auto"/>
            <w:vAlign w:val="center"/>
          </w:tcPr>
          <w:p w14:paraId="334C9508" w14:textId="0AE08EEB"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Jéricho</w:t>
            </w:r>
          </w:p>
        </w:tc>
        <w:tc>
          <w:tcPr>
            <w:tcW w:w="4962" w:type="dxa"/>
            <w:shd w:val="clear" w:color="auto" w:fill="auto"/>
            <w:vAlign w:val="center"/>
          </w:tcPr>
          <w:p w14:paraId="1BFE16AB" w14:textId="63D7843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Cococodji</w:t>
            </w:r>
          </w:p>
        </w:tc>
      </w:tr>
      <w:tr w:rsidR="00F9601E" w:rsidRPr="00F9601E" w14:paraId="4C7528E7" w14:textId="77777777" w:rsidTr="0073619C">
        <w:tc>
          <w:tcPr>
            <w:tcW w:w="503" w:type="dxa"/>
            <w:shd w:val="clear" w:color="auto" w:fill="auto"/>
            <w:vAlign w:val="center"/>
          </w:tcPr>
          <w:p w14:paraId="6A414153" w14:textId="2F429B58"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18</w:t>
            </w:r>
          </w:p>
        </w:tc>
        <w:tc>
          <w:tcPr>
            <w:tcW w:w="3461" w:type="dxa"/>
            <w:shd w:val="clear" w:color="auto" w:fill="auto"/>
            <w:vAlign w:val="center"/>
          </w:tcPr>
          <w:p w14:paraId="6473EAD0" w14:textId="5DF830AF"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HOUNGBEDJI Brucelyne</w:t>
            </w:r>
          </w:p>
        </w:tc>
        <w:tc>
          <w:tcPr>
            <w:tcW w:w="5846" w:type="dxa"/>
            <w:shd w:val="clear" w:color="auto" w:fill="auto"/>
            <w:vAlign w:val="center"/>
          </w:tcPr>
          <w:p w14:paraId="4E040959" w14:textId="1570895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Porto-Novo</w:t>
            </w:r>
          </w:p>
        </w:tc>
        <w:tc>
          <w:tcPr>
            <w:tcW w:w="4962" w:type="dxa"/>
            <w:shd w:val="clear" w:color="auto" w:fill="auto"/>
            <w:vAlign w:val="center"/>
          </w:tcPr>
          <w:p w14:paraId="0BE788BB" w14:textId="195160F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Azové</w:t>
            </w:r>
          </w:p>
        </w:tc>
      </w:tr>
      <w:tr w:rsidR="00F9601E" w:rsidRPr="00F9601E" w14:paraId="10BE9451" w14:textId="77777777" w:rsidTr="0073619C">
        <w:tc>
          <w:tcPr>
            <w:tcW w:w="503" w:type="dxa"/>
            <w:shd w:val="clear" w:color="auto" w:fill="auto"/>
            <w:vAlign w:val="center"/>
          </w:tcPr>
          <w:p w14:paraId="71DF0E88" w14:textId="294E4793"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19</w:t>
            </w:r>
          </w:p>
        </w:tc>
        <w:tc>
          <w:tcPr>
            <w:tcW w:w="3461" w:type="dxa"/>
            <w:shd w:val="clear" w:color="auto" w:fill="auto"/>
            <w:vAlign w:val="center"/>
          </w:tcPr>
          <w:p w14:paraId="153D5D3D" w14:textId="6201AA76"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SOUDE Mahugnon Clémence</w:t>
            </w:r>
          </w:p>
        </w:tc>
        <w:tc>
          <w:tcPr>
            <w:tcW w:w="5846" w:type="dxa"/>
            <w:shd w:val="clear" w:color="auto" w:fill="auto"/>
            <w:vAlign w:val="center"/>
          </w:tcPr>
          <w:p w14:paraId="6E2E9AF0" w14:textId="74F55CB0"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Azové</w:t>
            </w:r>
          </w:p>
        </w:tc>
        <w:tc>
          <w:tcPr>
            <w:tcW w:w="4962" w:type="dxa"/>
            <w:shd w:val="clear" w:color="auto" w:fill="auto"/>
            <w:vAlign w:val="center"/>
          </w:tcPr>
          <w:p w14:paraId="0CFAE8B8" w14:textId="03F1B464"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Caissière à Porto-Novo</w:t>
            </w:r>
          </w:p>
        </w:tc>
      </w:tr>
      <w:tr w:rsidR="00F9601E" w:rsidRPr="00F9601E" w14:paraId="34C9A9FE" w14:textId="77777777" w:rsidTr="0073619C">
        <w:tc>
          <w:tcPr>
            <w:tcW w:w="503" w:type="dxa"/>
            <w:shd w:val="clear" w:color="auto" w:fill="auto"/>
            <w:vAlign w:val="center"/>
          </w:tcPr>
          <w:p w14:paraId="0D7F15ED" w14:textId="3B1CAC9E"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20</w:t>
            </w:r>
          </w:p>
        </w:tc>
        <w:tc>
          <w:tcPr>
            <w:tcW w:w="3461" w:type="dxa"/>
            <w:shd w:val="clear" w:color="auto" w:fill="auto"/>
            <w:vAlign w:val="center"/>
          </w:tcPr>
          <w:p w14:paraId="5F78D101" w14:textId="4EBE3049"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BOSSOU Moisette</w:t>
            </w:r>
          </w:p>
        </w:tc>
        <w:tc>
          <w:tcPr>
            <w:tcW w:w="5846" w:type="dxa"/>
            <w:shd w:val="clear" w:color="auto" w:fill="auto"/>
            <w:vAlign w:val="center"/>
          </w:tcPr>
          <w:p w14:paraId="38F6FE23" w14:textId="714F4153"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76805855" w14:textId="088A0112"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Assistante Comptable à la Direction</w:t>
            </w:r>
          </w:p>
        </w:tc>
      </w:tr>
      <w:tr w:rsidR="00F9601E" w:rsidRPr="00F9601E" w14:paraId="3B610FC0" w14:textId="77777777" w:rsidTr="0073619C">
        <w:tc>
          <w:tcPr>
            <w:tcW w:w="503" w:type="dxa"/>
            <w:shd w:val="clear" w:color="auto" w:fill="auto"/>
            <w:vAlign w:val="center"/>
          </w:tcPr>
          <w:p w14:paraId="7F2FA69D" w14:textId="5616F78C"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21</w:t>
            </w:r>
          </w:p>
        </w:tc>
        <w:tc>
          <w:tcPr>
            <w:tcW w:w="3461" w:type="dxa"/>
            <w:shd w:val="clear" w:color="auto" w:fill="auto"/>
            <w:vAlign w:val="center"/>
          </w:tcPr>
          <w:p w14:paraId="6217D490" w14:textId="3157C304"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SOSSOU Cocou Jacques</w:t>
            </w:r>
          </w:p>
        </w:tc>
        <w:tc>
          <w:tcPr>
            <w:tcW w:w="5846" w:type="dxa"/>
            <w:shd w:val="clear" w:color="auto" w:fill="auto"/>
            <w:vAlign w:val="center"/>
          </w:tcPr>
          <w:p w14:paraId="47427825" w14:textId="0EE1422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5C08097E" w14:textId="72B29F03"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l’Agence de Godomey</w:t>
            </w:r>
          </w:p>
        </w:tc>
      </w:tr>
      <w:tr w:rsidR="00F9601E" w:rsidRPr="00F9601E" w14:paraId="46E6C472" w14:textId="77777777" w:rsidTr="0073619C">
        <w:tc>
          <w:tcPr>
            <w:tcW w:w="503" w:type="dxa"/>
            <w:shd w:val="clear" w:color="auto" w:fill="auto"/>
            <w:vAlign w:val="center"/>
          </w:tcPr>
          <w:p w14:paraId="755C9B9F" w14:textId="4CD3A961" w:rsidR="00F9601E" w:rsidRPr="00F9601E" w:rsidRDefault="00983294" w:rsidP="00D95991">
            <w:pPr>
              <w:tabs>
                <w:tab w:val="left" w:pos="7905"/>
              </w:tabs>
              <w:spacing w:after="0" w:line="240" w:lineRule="auto"/>
              <w:rPr>
                <w:rFonts w:ascii="Candara" w:hAnsi="Candara"/>
                <w:sz w:val="26"/>
                <w:szCs w:val="26"/>
              </w:rPr>
            </w:pPr>
            <w:r>
              <w:rPr>
                <w:rFonts w:ascii="Candara" w:hAnsi="Candara"/>
                <w:sz w:val="26"/>
                <w:szCs w:val="26"/>
              </w:rPr>
              <w:t>22</w:t>
            </w:r>
          </w:p>
        </w:tc>
        <w:tc>
          <w:tcPr>
            <w:tcW w:w="3461" w:type="dxa"/>
            <w:shd w:val="clear" w:color="auto" w:fill="auto"/>
            <w:vAlign w:val="center"/>
          </w:tcPr>
          <w:p w14:paraId="7CCB1446" w14:textId="498B2AAE"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TCHODJA A. Robert</w:t>
            </w:r>
          </w:p>
        </w:tc>
        <w:tc>
          <w:tcPr>
            <w:tcW w:w="5846" w:type="dxa"/>
            <w:shd w:val="clear" w:color="auto" w:fill="auto"/>
            <w:vAlign w:val="center"/>
          </w:tcPr>
          <w:p w14:paraId="15D5C8D4" w14:textId="7AF120F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4962" w:type="dxa"/>
            <w:shd w:val="clear" w:color="auto" w:fill="auto"/>
            <w:vAlign w:val="center"/>
          </w:tcPr>
          <w:p w14:paraId="4586292F" w14:textId="0F8A6FB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l’Agence de Jéricho</w:t>
            </w:r>
          </w:p>
        </w:tc>
      </w:tr>
    </w:tbl>
    <w:p w14:paraId="4557B875" w14:textId="77777777" w:rsidR="00E33A3F" w:rsidRDefault="00E33A3F" w:rsidP="002503AE">
      <w:pPr>
        <w:rPr>
          <w:rFonts w:ascii="Candara" w:hAnsi="Candara"/>
          <w:b/>
          <w:bCs/>
          <w:sz w:val="28"/>
          <w:szCs w:val="28"/>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3637"/>
        <w:gridCol w:w="4962"/>
        <w:gridCol w:w="6237"/>
      </w:tblGrid>
      <w:tr w:rsidR="00F9601E" w:rsidRPr="00F9601E" w14:paraId="509BD653" w14:textId="77777777" w:rsidTr="00F9601E">
        <w:tc>
          <w:tcPr>
            <w:tcW w:w="503" w:type="dxa"/>
            <w:shd w:val="clear" w:color="auto" w:fill="auto"/>
          </w:tcPr>
          <w:p w14:paraId="6DB61ECA" w14:textId="77777777" w:rsidR="00F9601E" w:rsidRPr="00F9601E" w:rsidRDefault="00F9601E" w:rsidP="00F9601E">
            <w:pPr>
              <w:tabs>
                <w:tab w:val="left" w:pos="7905"/>
              </w:tabs>
              <w:spacing w:after="0" w:line="240" w:lineRule="auto"/>
              <w:jc w:val="center"/>
              <w:rPr>
                <w:rFonts w:ascii="Candara" w:hAnsi="Candara"/>
                <w:b/>
                <w:sz w:val="26"/>
                <w:szCs w:val="26"/>
              </w:rPr>
            </w:pPr>
            <w:r w:rsidRPr="00F9601E">
              <w:rPr>
                <w:rFonts w:ascii="Candara" w:hAnsi="Candara"/>
                <w:b/>
                <w:sz w:val="26"/>
                <w:szCs w:val="26"/>
              </w:rPr>
              <w:lastRenderedPageBreak/>
              <w:t>N°</w:t>
            </w:r>
          </w:p>
        </w:tc>
        <w:tc>
          <w:tcPr>
            <w:tcW w:w="3637" w:type="dxa"/>
            <w:shd w:val="clear" w:color="auto" w:fill="auto"/>
          </w:tcPr>
          <w:p w14:paraId="7EC8249D" w14:textId="77777777" w:rsidR="00F9601E" w:rsidRPr="00F9601E" w:rsidRDefault="00F9601E" w:rsidP="00983294">
            <w:pPr>
              <w:tabs>
                <w:tab w:val="left" w:pos="7905"/>
              </w:tabs>
              <w:spacing w:after="0" w:line="240" w:lineRule="auto"/>
              <w:jc w:val="center"/>
              <w:rPr>
                <w:rFonts w:ascii="Candara" w:hAnsi="Candara"/>
                <w:b/>
                <w:sz w:val="26"/>
                <w:szCs w:val="26"/>
              </w:rPr>
            </w:pPr>
            <w:r w:rsidRPr="00F9601E">
              <w:rPr>
                <w:rFonts w:ascii="Candara" w:hAnsi="Candara"/>
                <w:b/>
                <w:sz w:val="26"/>
                <w:szCs w:val="26"/>
              </w:rPr>
              <w:t>Noms &amp; Prénoms</w:t>
            </w:r>
          </w:p>
        </w:tc>
        <w:tc>
          <w:tcPr>
            <w:tcW w:w="4962" w:type="dxa"/>
            <w:shd w:val="clear" w:color="auto" w:fill="auto"/>
          </w:tcPr>
          <w:p w14:paraId="5F319757" w14:textId="77777777" w:rsidR="00F9601E" w:rsidRPr="00F9601E" w:rsidRDefault="00F9601E" w:rsidP="00983294">
            <w:pPr>
              <w:tabs>
                <w:tab w:val="left" w:pos="7905"/>
              </w:tabs>
              <w:spacing w:after="0" w:line="240" w:lineRule="auto"/>
              <w:jc w:val="center"/>
              <w:rPr>
                <w:rFonts w:ascii="Candara" w:hAnsi="Candara"/>
                <w:b/>
                <w:sz w:val="26"/>
                <w:szCs w:val="26"/>
              </w:rPr>
            </w:pPr>
            <w:r w:rsidRPr="00F9601E">
              <w:rPr>
                <w:rFonts w:ascii="Candara" w:hAnsi="Candara"/>
                <w:b/>
                <w:sz w:val="26"/>
                <w:szCs w:val="26"/>
              </w:rPr>
              <w:t>Ancien Poste</w:t>
            </w:r>
          </w:p>
        </w:tc>
        <w:tc>
          <w:tcPr>
            <w:tcW w:w="6237" w:type="dxa"/>
            <w:shd w:val="clear" w:color="auto" w:fill="auto"/>
          </w:tcPr>
          <w:p w14:paraId="0C87CBA3" w14:textId="77777777" w:rsidR="00F9601E" w:rsidRPr="00F9601E" w:rsidRDefault="00F9601E" w:rsidP="00983294">
            <w:pPr>
              <w:tabs>
                <w:tab w:val="left" w:pos="7905"/>
              </w:tabs>
              <w:spacing w:after="0" w:line="240" w:lineRule="auto"/>
              <w:jc w:val="center"/>
              <w:rPr>
                <w:rFonts w:ascii="Candara" w:hAnsi="Candara"/>
                <w:b/>
                <w:sz w:val="26"/>
                <w:szCs w:val="26"/>
              </w:rPr>
            </w:pPr>
            <w:r w:rsidRPr="00F9601E">
              <w:rPr>
                <w:rFonts w:ascii="Candara" w:hAnsi="Candara"/>
                <w:b/>
                <w:sz w:val="26"/>
                <w:szCs w:val="26"/>
              </w:rPr>
              <w:t>Nouveau Poste</w:t>
            </w:r>
          </w:p>
        </w:tc>
      </w:tr>
      <w:tr w:rsidR="00F9601E" w:rsidRPr="00F9601E" w14:paraId="174F5C91" w14:textId="77777777" w:rsidTr="00D95991">
        <w:tc>
          <w:tcPr>
            <w:tcW w:w="503" w:type="dxa"/>
            <w:shd w:val="clear" w:color="auto" w:fill="auto"/>
            <w:vAlign w:val="center"/>
          </w:tcPr>
          <w:p w14:paraId="057A0B24" w14:textId="6F15CAFF"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23</w:t>
            </w:r>
          </w:p>
        </w:tc>
        <w:tc>
          <w:tcPr>
            <w:tcW w:w="3637" w:type="dxa"/>
            <w:shd w:val="clear" w:color="auto" w:fill="auto"/>
            <w:vAlign w:val="center"/>
          </w:tcPr>
          <w:p w14:paraId="360A2784" w14:textId="1E78857D"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TCHOHOUI Tchègnon Mathieu</w:t>
            </w:r>
          </w:p>
        </w:tc>
        <w:tc>
          <w:tcPr>
            <w:tcW w:w="4962" w:type="dxa"/>
            <w:shd w:val="clear" w:color="auto" w:fill="auto"/>
            <w:vAlign w:val="center"/>
          </w:tcPr>
          <w:p w14:paraId="3E9AB8B6" w14:textId="10A5DAB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6237" w:type="dxa"/>
            <w:shd w:val="clear" w:color="auto" w:fill="auto"/>
            <w:vAlign w:val="center"/>
          </w:tcPr>
          <w:p w14:paraId="50ACFC14" w14:textId="45C44AD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l’Agence de Godomey</w:t>
            </w:r>
          </w:p>
        </w:tc>
      </w:tr>
      <w:tr w:rsidR="00F9601E" w:rsidRPr="00F9601E" w14:paraId="15EC97BF" w14:textId="77777777" w:rsidTr="00D95991">
        <w:tc>
          <w:tcPr>
            <w:tcW w:w="503" w:type="dxa"/>
            <w:shd w:val="clear" w:color="auto" w:fill="auto"/>
            <w:vAlign w:val="center"/>
          </w:tcPr>
          <w:p w14:paraId="5A9EDD39" w14:textId="321993E5"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24</w:t>
            </w:r>
          </w:p>
        </w:tc>
        <w:tc>
          <w:tcPr>
            <w:tcW w:w="3637" w:type="dxa"/>
            <w:shd w:val="clear" w:color="auto" w:fill="auto"/>
            <w:vAlign w:val="center"/>
          </w:tcPr>
          <w:p w14:paraId="1B99B68A" w14:textId="626A6D1B"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SOSSOU Minvognon Luc</w:t>
            </w:r>
          </w:p>
        </w:tc>
        <w:tc>
          <w:tcPr>
            <w:tcW w:w="4962" w:type="dxa"/>
            <w:shd w:val="clear" w:color="auto" w:fill="auto"/>
            <w:vAlign w:val="center"/>
          </w:tcPr>
          <w:p w14:paraId="72FC9602" w14:textId="27E88E7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6237" w:type="dxa"/>
            <w:shd w:val="clear" w:color="auto" w:fill="auto"/>
            <w:vAlign w:val="center"/>
          </w:tcPr>
          <w:p w14:paraId="5F13CEAC" w14:textId="1FADFCB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l’Agence de Godomey</w:t>
            </w:r>
          </w:p>
        </w:tc>
      </w:tr>
      <w:tr w:rsidR="00F9601E" w:rsidRPr="00F9601E" w14:paraId="71BD041D" w14:textId="77777777" w:rsidTr="00D95991">
        <w:tc>
          <w:tcPr>
            <w:tcW w:w="503" w:type="dxa"/>
            <w:shd w:val="clear" w:color="auto" w:fill="auto"/>
            <w:vAlign w:val="center"/>
          </w:tcPr>
          <w:p w14:paraId="30862625" w14:textId="1A4B8A64"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25</w:t>
            </w:r>
          </w:p>
        </w:tc>
        <w:tc>
          <w:tcPr>
            <w:tcW w:w="3637" w:type="dxa"/>
            <w:shd w:val="clear" w:color="auto" w:fill="auto"/>
            <w:vAlign w:val="center"/>
          </w:tcPr>
          <w:p w14:paraId="25723648" w14:textId="70C3D223"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NEKOUA Konté Dieudonné</w:t>
            </w:r>
          </w:p>
        </w:tc>
        <w:tc>
          <w:tcPr>
            <w:tcW w:w="4962" w:type="dxa"/>
            <w:shd w:val="clear" w:color="auto" w:fill="auto"/>
            <w:vAlign w:val="center"/>
          </w:tcPr>
          <w:p w14:paraId="29991DA8" w14:textId="23617FA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6237" w:type="dxa"/>
            <w:shd w:val="clear" w:color="auto" w:fill="auto"/>
            <w:vAlign w:val="center"/>
          </w:tcPr>
          <w:p w14:paraId="72138407" w14:textId="6E6A0127"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l’Agence de Parakou</w:t>
            </w:r>
          </w:p>
        </w:tc>
      </w:tr>
      <w:tr w:rsidR="00F9601E" w:rsidRPr="00F9601E" w14:paraId="224066B7" w14:textId="77777777" w:rsidTr="00D95991">
        <w:tc>
          <w:tcPr>
            <w:tcW w:w="503" w:type="dxa"/>
            <w:shd w:val="clear" w:color="auto" w:fill="auto"/>
            <w:vAlign w:val="center"/>
          </w:tcPr>
          <w:p w14:paraId="7B53CB3C" w14:textId="5F08DBC5"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26</w:t>
            </w:r>
          </w:p>
        </w:tc>
        <w:tc>
          <w:tcPr>
            <w:tcW w:w="3637" w:type="dxa"/>
            <w:shd w:val="clear" w:color="auto" w:fill="auto"/>
            <w:vAlign w:val="center"/>
          </w:tcPr>
          <w:p w14:paraId="58A8C2FE" w14:textId="73BB21D0"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GBEDO Caleb</w:t>
            </w:r>
          </w:p>
        </w:tc>
        <w:tc>
          <w:tcPr>
            <w:tcW w:w="4962" w:type="dxa"/>
            <w:shd w:val="clear" w:color="auto" w:fill="auto"/>
            <w:vAlign w:val="center"/>
          </w:tcPr>
          <w:p w14:paraId="5D4D7066" w14:textId="6D0D111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w:t>
            </w:r>
          </w:p>
        </w:tc>
        <w:tc>
          <w:tcPr>
            <w:tcW w:w="6237" w:type="dxa"/>
            <w:shd w:val="clear" w:color="auto" w:fill="auto"/>
            <w:vAlign w:val="center"/>
          </w:tcPr>
          <w:p w14:paraId="7EDDE8FE" w14:textId="295561D2"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Assistant informatique chargé des plateformes web</w:t>
            </w:r>
          </w:p>
        </w:tc>
      </w:tr>
      <w:tr w:rsidR="00F9601E" w:rsidRPr="00F9601E" w14:paraId="335CD56A" w14:textId="77777777" w:rsidTr="00D95991">
        <w:tc>
          <w:tcPr>
            <w:tcW w:w="503" w:type="dxa"/>
            <w:shd w:val="clear" w:color="auto" w:fill="auto"/>
            <w:vAlign w:val="center"/>
          </w:tcPr>
          <w:p w14:paraId="1BB1397F" w14:textId="71E3EC4E"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27</w:t>
            </w:r>
          </w:p>
        </w:tc>
        <w:tc>
          <w:tcPr>
            <w:tcW w:w="3637" w:type="dxa"/>
            <w:shd w:val="clear" w:color="auto" w:fill="auto"/>
            <w:vAlign w:val="center"/>
          </w:tcPr>
          <w:p w14:paraId="78F78DC2" w14:textId="4855C116"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sz w:val="26"/>
                <w:szCs w:val="26"/>
              </w:rPr>
              <w:t>AKAKPO Frédéric</w:t>
            </w:r>
          </w:p>
        </w:tc>
        <w:tc>
          <w:tcPr>
            <w:tcW w:w="4962" w:type="dxa"/>
            <w:shd w:val="clear" w:color="auto" w:fill="auto"/>
            <w:vAlign w:val="center"/>
          </w:tcPr>
          <w:p w14:paraId="4C063666" w14:textId="1CDD51BF"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Porto-Novo</w:t>
            </w:r>
          </w:p>
        </w:tc>
        <w:tc>
          <w:tcPr>
            <w:tcW w:w="6237" w:type="dxa"/>
            <w:shd w:val="clear" w:color="auto" w:fill="auto"/>
            <w:vAlign w:val="center"/>
          </w:tcPr>
          <w:p w14:paraId="2561C8B0" w14:textId="7195BD50"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Godomey-Togoudo</w:t>
            </w:r>
          </w:p>
        </w:tc>
      </w:tr>
      <w:tr w:rsidR="00F9601E" w:rsidRPr="00F9601E" w14:paraId="7282DE8A" w14:textId="77777777" w:rsidTr="00D95991">
        <w:tc>
          <w:tcPr>
            <w:tcW w:w="503" w:type="dxa"/>
            <w:shd w:val="clear" w:color="auto" w:fill="auto"/>
            <w:vAlign w:val="center"/>
          </w:tcPr>
          <w:p w14:paraId="0B74164F" w14:textId="4FED6113"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28</w:t>
            </w:r>
          </w:p>
        </w:tc>
        <w:tc>
          <w:tcPr>
            <w:tcW w:w="3637" w:type="dxa"/>
            <w:shd w:val="clear" w:color="auto" w:fill="auto"/>
            <w:vAlign w:val="center"/>
          </w:tcPr>
          <w:p w14:paraId="7F887D28" w14:textId="188C975B"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sz w:val="26"/>
                <w:szCs w:val="26"/>
              </w:rPr>
              <w:t>AGNONDO Sèna Roméo</w:t>
            </w:r>
          </w:p>
        </w:tc>
        <w:tc>
          <w:tcPr>
            <w:tcW w:w="4962" w:type="dxa"/>
            <w:shd w:val="clear" w:color="auto" w:fill="auto"/>
            <w:vAlign w:val="center"/>
          </w:tcPr>
          <w:p w14:paraId="32366B08" w14:textId="64974A1C"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à Aïbatin II</w:t>
            </w:r>
          </w:p>
        </w:tc>
        <w:tc>
          <w:tcPr>
            <w:tcW w:w="6237" w:type="dxa"/>
            <w:shd w:val="clear" w:color="auto" w:fill="auto"/>
            <w:vAlign w:val="center"/>
          </w:tcPr>
          <w:p w14:paraId="6CB4E35A" w14:textId="1B02FC06"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Gestionnaire de guichet (Togba)</w:t>
            </w:r>
          </w:p>
        </w:tc>
      </w:tr>
      <w:tr w:rsidR="00F9601E" w:rsidRPr="00F9601E" w14:paraId="2EBE2B8A" w14:textId="77777777" w:rsidTr="00D95991">
        <w:tc>
          <w:tcPr>
            <w:tcW w:w="503" w:type="dxa"/>
            <w:shd w:val="clear" w:color="auto" w:fill="auto"/>
            <w:vAlign w:val="center"/>
          </w:tcPr>
          <w:p w14:paraId="21A0553D" w14:textId="60B1EFBD"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29</w:t>
            </w:r>
          </w:p>
        </w:tc>
        <w:tc>
          <w:tcPr>
            <w:tcW w:w="3637" w:type="dxa"/>
            <w:shd w:val="clear" w:color="auto" w:fill="auto"/>
            <w:vAlign w:val="center"/>
          </w:tcPr>
          <w:p w14:paraId="1EF2B770" w14:textId="5C8B4294"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MEGBEOU Francis</w:t>
            </w:r>
          </w:p>
        </w:tc>
        <w:tc>
          <w:tcPr>
            <w:tcW w:w="4962" w:type="dxa"/>
            <w:shd w:val="clear" w:color="auto" w:fill="auto"/>
            <w:vAlign w:val="center"/>
          </w:tcPr>
          <w:p w14:paraId="607418F4" w14:textId="6585FDC8"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relai à Cococodji</w:t>
            </w:r>
          </w:p>
        </w:tc>
        <w:tc>
          <w:tcPr>
            <w:tcW w:w="6237" w:type="dxa"/>
            <w:shd w:val="clear" w:color="auto" w:fill="auto"/>
            <w:vAlign w:val="center"/>
          </w:tcPr>
          <w:p w14:paraId="60EE3D9A" w14:textId="6065CF93"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Agent Administratif à Azovè</w:t>
            </w:r>
          </w:p>
        </w:tc>
      </w:tr>
      <w:tr w:rsidR="00F9601E" w:rsidRPr="00F9601E" w14:paraId="18570E2C" w14:textId="77777777" w:rsidTr="00D95991">
        <w:tc>
          <w:tcPr>
            <w:tcW w:w="503" w:type="dxa"/>
            <w:shd w:val="clear" w:color="auto" w:fill="auto"/>
            <w:vAlign w:val="center"/>
          </w:tcPr>
          <w:p w14:paraId="50992ADE" w14:textId="25471DB2"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30</w:t>
            </w:r>
          </w:p>
        </w:tc>
        <w:tc>
          <w:tcPr>
            <w:tcW w:w="3637" w:type="dxa"/>
            <w:shd w:val="clear" w:color="auto" w:fill="auto"/>
            <w:vAlign w:val="center"/>
          </w:tcPr>
          <w:p w14:paraId="1F0E6968" w14:textId="3CD92626"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DEHA Sagbo Michel</w:t>
            </w:r>
          </w:p>
        </w:tc>
        <w:tc>
          <w:tcPr>
            <w:tcW w:w="4962" w:type="dxa"/>
            <w:shd w:val="clear" w:color="auto" w:fill="auto"/>
            <w:vAlign w:val="center"/>
          </w:tcPr>
          <w:p w14:paraId="06EE7DB2" w14:textId="71996149"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Agent Administratif à Porto-Novo</w:t>
            </w:r>
          </w:p>
        </w:tc>
        <w:tc>
          <w:tcPr>
            <w:tcW w:w="6237" w:type="dxa"/>
            <w:shd w:val="clear" w:color="auto" w:fill="auto"/>
            <w:vAlign w:val="center"/>
          </w:tcPr>
          <w:p w14:paraId="0658D103" w14:textId="2436136D"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par intérim à Porto-Novo</w:t>
            </w:r>
          </w:p>
        </w:tc>
      </w:tr>
      <w:tr w:rsidR="00F9601E" w:rsidRPr="00F9601E" w14:paraId="1922BCFB" w14:textId="77777777" w:rsidTr="00D95991">
        <w:tc>
          <w:tcPr>
            <w:tcW w:w="503" w:type="dxa"/>
            <w:shd w:val="clear" w:color="auto" w:fill="auto"/>
            <w:vAlign w:val="center"/>
          </w:tcPr>
          <w:p w14:paraId="5EC77CA8" w14:textId="344B0F0E"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31</w:t>
            </w:r>
          </w:p>
        </w:tc>
        <w:tc>
          <w:tcPr>
            <w:tcW w:w="3637" w:type="dxa"/>
            <w:shd w:val="clear" w:color="auto" w:fill="auto"/>
            <w:vAlign w:val="center"/>
          </w:tcPr>
          <w:p w14:paraId="26062E98" w14:textId="730AE6F8"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 xml:space="preserve">AMON </w:t>
            </w:r>
            <w:r w:rsidR="00514CCD" w:rsidRPr="00F9601E">
              <w:rPr>
                <w:rFonts w:ascii="Candara" w:hAnsi="Candara"/>
                <w:b/>
                <w:bCs/>
                <w:color w:val="000000"/>
                <w:sz w:val="26"/>
                <w:szCs w:val="26"/>
              </w:rPr>
              <w:t>THOMAS Brice</w:t>
            </w:r>
          </w:p>
        </w:tc>
        <w:tc>
          <w:tcPr>
            <w:tcW w:w="4962" w:type="dxa"/>
            <w:shd w:val="clear" w:color="auto" w:fill="auto"/>
            <w:vAlign w:val="center"/>
          </w:tcPr>
          <w:p w14:paraId="563656D5" w14:textId="4B9BD881"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Superviseur Tontine à Parakou</w:t>
            </w:r>
          </w:p>
        </w:tc>
        <w:tc>
          <w:tcPr>
            <w:tcW w:w="6237" w:type="dxa"/>
            <w:shd w:val="clear" w:color="auto" w:fill="auto"/>
            <w:vAlign w:val="center"/>
          </w:tcPr>
          <w:p w14:paraId="7DAE0C81" w14:textId="34CDB10B"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par intérim à Glazoué</w:t>
            </w:r>
          </w:p>
        </w:tc>
      </w:tr>
      <w:tr w:rsidR="00F9601E" w:rsidRPr="00F9601E" w14:paraId="4BD59A9B" w14:textId="77777777" w:rsidTr="00D95991">
        <w:tc>
          <w:tcPr>
            <w:tcW w:w="503" w:type="dxa"/>
            <w:shd w:val="clear" w:color="auto" w:fill="auto"/>
            <w:vAlign w:val="center"/>
          </w:tcPr>
          <w:p w14:paraId="64B8B66F" w14:textId="3E8D5A50"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32</w:t>
            </w:r>
          </w:p>
        </w:tc>
        <w:tc>
          <w:tcPr>
            <w:tcW w:w="3637" w:type="dxa"/>
            <w:shd w:val="clear" w:color="auto" w:fill="auto"/>
            <w:vAlign w:val="center"/>
          </w:tcPr>
          <w:p w14:paraId="1D3BA495" w14:textId="520DC737"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ATCHASSOU Emile</w:t>
            </w:r>
          </w:p>
        </w:tc>
        <w:tc>
          <w:tcPr>
            <w:tcW w:w="4962" w:type="dxa"/>
            <w:shd w:val="clear" w:color="auto" w:fill="auto"/>
            <w:vAlign w:val="center"/>
          </w:tcPr>
          <w:p w14:paraId="14259CF5" w14:textId="75A0691C"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Superviseur Tontine à Godomey</w:t>
            </w:r>
          </w:p>
        </w:tc>
        <w:tc>
          <w:tcPr>
            <w:tcW w:w="6237" w:type="dxa"/>
            <w:shd w:val="clear" w:color="auto" w:fill="auto"/>
            <w:vAlign w:val="center"/>
          </w:tcPr>
          <w:p w14:paraId="020318A8" w14:textId="25ED5919"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Chargé de Portefeuille Crédit par intérim à Jéricho</w:t>
            </w:r>
          </w:p>
        </w:tc>
      </w:tr>
      <w:tr w:rsidR="00F9601E" w:rsidRPr="00F9601E" w14:paraId="782BFCDA" w14:textId="77777777" w:rsidTr="00D95991">
        <w:tc>
          <w:tcPr>
            <w:tcW w:w="503" w:type="dxa"/>
            <w:shd w:val="clear" w:color="auto" w:fill="auto"/>
            <w:vAlign w:val="center"/>
          </w:tcPr>
          <w:p w14:paraId="5C990147" w14:textId="4FCE7AD0"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33</w:t>
            </w:r>
          </w:p>
        </w:tc>
        <w:tc>
          <w:tcPr>
            <w:tcW w:w="3637" w:type="dxa"/>
            <w:shd w:val="clear" w:color="auto" w:fill="auto"/>
            <w:vAlign w:val="center"/>
          </w:tcPr>
          <w:p w14:paraId="74D2F0E2" w14:textId="1D7FECBA"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FAKEYE Christian</w:t>
            </w:r>
          </w:p>
        </w:tc>
        <w:tc>
          <w:tcPr>
            <w:tcW w:w="4962" w:type="dxa"/>
            <w:shd w:val="clear" w:color="auto" w:fill="auto"/>
            <w:vAlign w:val="center"/>
          </w:tcPr>
          <w:p w14:paraId="5B70041D" w14:textId="4FA94A7A"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Analyste de crédit</w:t>
            </w:r>
          </w:p>
        </w:tc>
        <w:tc>
          <w:tcPr>
            <w:tcW w:w="6237" w:type="dxa"/>
            <w:shd w:val="clear" w:color="auto" w:fill="auto"/>
            <w:vAlign w:val="center"/>
          </w:tcPr>
          <w:p w14:paraId="735AA9AB" w14:textId="2C9AF8EC"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Chef Cellule Crédit</w:t>
            </w:r>
          </w:p>
        </w:tc>
      </w:tr>
      <w:tr w:rsidR="00F9601E" w:rsidRPr="00F9601E" w14:paraId="3EDA4D5C" w14:textId="77777777" w:rsidTr="00D95991">
        <w:tc>
          <w:tcPr>
            <w:tcW w:w="503" w:type="dxa"/>
            <w:shd w:val="clear" w:color="auto" w:fill="auto"/>
            <w:vAlign w:val="center"/>
          </w:tcPr>
          <w:p w14:paraId="4A904196" w14:textId="3F4A6FE7"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34</w:t>
            </w:r>
          </w:p>
        </w:tc>
        <w:tc>
          <w:tcPr>
            <w:tcW w:w="3637" w:type="dxa"/>
            <w:shd w:val="clear" w:color="auto" w:fill="auto"/>
            <w:vAlign w:val="center"/>
          </w:tcPr>
          <w:p w14:paraId="1B310437" w14:textId="504C3DF7"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FARA W. Félicité</w:t>
            </w:r>
          </w:p>
        </w:tc>
        <w:tc>
          <w:tcPr>
            <w:tcW w:w="4962" w:type="dxa"/>
            <w:shd w:val="clear" w:color="auto" w:fill="auto"/>
            <w:vAlign w:val="center"/>
          </w:tcPr>
          <w:p w14:paraId="427B7AF6" w14:textId="17F20A78"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Chef Cellule Crédit</w:t>
            </w:r>
          </w:p>
        </w:tc>
        <w:tc>
          <w:tcPr>
            <w:tcW w:w="6237" w:type="dxa"/>
            <w:shd w:val="clear" w:color="auto" w:fill="auto"/>
            <w:vAlign w:val="center"/>
          </w:tcPr>
          <w:p w14:paraId="16290610" w14:textId="3B8859FD"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Comptable</w:t>
            </w:r>
          </w:p>
        </w:tc>
      </w:tr>
      <w:tr w:rsidR="00F9601E" w:rsidRPr="00F9601E" w14:paraId="007177F0" w14:textId="77777777" w:rsidTr="00D95991">
        <w:tc>
          <w:tcPr>
            <w:tcW w:w="503" w:type="dxa"/>
            <w:shd w:val="clear" w:color="auto" w:fill="auto"/>
            <w:vAlign w:val="center"/>
          </w:tcPr>
          <w:p w14:paraId="57D68914" w14:textId="25B3D1CD"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35</w:t>
            </w:r>
          </w:p>
        </w:tc>
        <w:tc>
          <w:tcPr>
            <w:tcW w:w="3637" w:type="dxa"/>
            <w:shd w:val="clear" w:color="auto" w:fill="auto"/>
            <w:vAlign w:val="center"/>
          </w:tcPr>
          <w:p w14:paraId="5C55A91E" w14:textId="78F101D1"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ATTIOGBE Hermann Igor</w:t>
            </w:r>
          </w:p>
        </w:tc>
        <w:tc>
          <w:tcPr>
            <w:tcW w:w="4962" w:type="dxa"/>
            <w:shd w:val="clear" w:color="auto" w:fill="auto"/>
            <w:vAlign w:val="center"/>
          </w:tcPr>
          <w:p w14:paraId="5D45D078" w14:textId="50DFB6FF"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Porto-Novo</w:t>
            </w:r>
          </w:p>
        </w:tc>
        <w:tc>
          <w:tcPr>
            <w:tcW w:w="6237" w:type="dxa"/>
            <w:shd w:val="clear" w:color="auto" w:fill="auto"/>
            <w:vAlign w:val="center"/>
          </w:tcPr>
          <w:p w14:paraId="5A5B6D00" w14:textId="317C2915"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Superviseur Tontine par intérim à Porto-Novo</w:t>
            </w:r>
          </w:p>
        </w:tc>
      </w:tr>
      <w:tr w:rsidR="00F9601E" w:rsidRPr="00F9601E" w14:paraId="163D6DE8" w14:textId="77777777" w:rsidTr="00D95991">
        <w:tc>
          <w:tcPr>
            <w:tcW w:w="503" w:type="dxa"/>
            <w:shd w:val="clear" w:color="auto" w:fill="auto"/>
            <w:vAlign w:val="center"/>
          </w:tcPr>
          <w:p w14:paraId="1C12EAFC" w14:textId="7E8479FD" w:rsidR="00F9601E" w:rsidRPr="00F9601E" w:rsidRDefault="00983294" w:rsidP="00F9601E">
            <w:pPr>
              <w:tabs>
                <w:tab w:val="left" w:pos="7905"/>
              </w:tabs>
              <w:spacing w:after="0" w:line="240" w:lineRule="auto"/>
              <w:jc w:val="center"/>
              <w:rPr>
                <w:rFonts w:ascii="Candara" w:hAnsi="Candara"/>
                <w:sz w:val="26"/>
                <w:szCs w:val="26"/>
              </w:rPr>
            </w:pPr>
            <w:r>
              <w:rPr>
                <w:rFonts w:ascii="Candara" w:hAnsi="Candara"/>
                <w:sz w:val="26"/>
                <w:szCs w:val="26"/>
              </w:rPr>
              <w:t>36</w:t>
            </w:r>
          </w:p>
        </w:tc>
        <w:tc>
          <w:tcPr>
            <w:tcW w:w="3637" w:type="dxa"/>
            <w:shd w:val="clear" w:color="auto" w:fill="auto"/>
            <w:vAlign w:val="center"/>
          </w:tcPr>
          <w:p w14:paraId="1CCD9340" w14:textId="71A2B448" w:rsidR="00F9601E" w:rsidRPr="00F9601E" w:rsidRDefault="00F9601E" w:rsidP="00D95991">
            <w:pPr>
              <w:tabs>
                <w:tab w:val="left" w:pos="7905"/>
              </w:tabs>
              <w:spacing w:after="0" w:line="240" w:lineRule="auto"/>
              <w:rPr>
                <w:rFonts w:ascii="Candara" w:hAnsi="Candara"/>
                <w:b/>
                <w:sz w:val="26"/>
                <w:szCs w:val="26"/>
              </w:rPr>
            </w:pPr>
            <w:r w:rsidRPr="00F9601E">
              <w:rPr>
                <w:rFonts w:ascii="Candara" w:hAnsi="Candara"/>
                <w:b/>
                <w:bCs/>
                <w:color w:val="000000"/>
                <w:sz w:val="26"/>
                <w:szCs w:val="26"/>
              </w:rPr>
              <w:t>SIE N’DAH N’tcha Blaise</w:t>
            </w:r>
          </w:p>
        </w:tc>
        <w:tc>
          <w:tcPr>
            <w:tcW w:w="4962" w:type="dxa"/>
            <w:shd w:val="clear" w:color="auto" w:fill="auto"/>
            <w:vAlign w:val="center"/>
          </w:tcPr>
          <w:p w14:paraId="1596CB18" w14:textId="69DD5488"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Promoteur tontine à Parakou</w:t>
            </w:r>
          </w:p>
        </w:tc>
        <w:tc>
          <w:tcPr>
            <w:tcW w:w="6237" w:type="dxa"/>
            <w:shd w:val="clear" w:color="auto" w:fill="auto"/>
            <w:vAlign w:val="center"/>
          </w:tcPr>
          <w:p w14:paraId="54FA0277" w14:textId="6B00E562" w:rsidR="00F9601E" w:rsidRPr="00F9601E" w:rsidRDefault="00F9601E" w:rsidP="00D95991">
            <w:pPr>
              <w:tabs>
                <w:tab w:val="left" w:pos="7905"/>
              </w:tabs>
              <w:spacing w:after="0" w:line="240" w:lineRule="auto"/>
              <w:rPr>
                <w:rFonts w:ascii="Candara" w:hAnsi="Candara"/>
                <w:sz w:val="26"/>
                <w:szCs w:val="26"/>
              </w:rPr>
            </w:pPr>
            <w:r w:rsidRPr="00F9601E">
              <w:rPr>
                <w:rFonts w:ascii="Candara" w:hAnsi="Candara"/>
                <w:sz w:val="26"/>
                <w:szCs w:val="26"/>
              </w:rPr>
              <w:t>Superviseur tontine à Parakou</w:t>
            </w:r>
          </w:p>
        </w:tc>
      </w:tr>
    </w:tbl>
    <w:p w14:paraId="514C2A9B" w14:textId="77777777" w:rsidR="00E33A3F" w:rsidRDefault="00E33A3F" w:rsidP="002503AE">
      <w:pPr>
        <w:rPr>
          <w:rFonts w:ascii="Candara" w:hAnsi="Candara"/>
          <w:b/>
          <w:bCs/>
          <w:sz w:val="28"/>
          <w:szCs w:val="28"/>
        </w:rPr>
      </w:pPr>
    </w:p>
    <w:p w14:paraId="720B6ECC" w14:textId="77777777" w:rsidR="00E33A3F" w:rsidRDefault="00E33A3F" w:rsidP="002503AE">
      <w:pPr>
        <w:rPr>
          <w:rFonts w:ascii="Candara" w:hAnsi="Candara"/>
          <w:b/>
          <w:bCs/>
          <w:sz w:val="28"/>
          <w:szCs w:val="28"/>
        </w:rPr>
      </w:pPr>
    </w:p>
    <w:p w14:paraId="3BA676EE" w14:textId="77777777" w:rsidR="00E33A3F" w:rsidRDefault="00E33A3F" w:rsidP="002503AE">
      <w:pPr>
        <w:rPr>
          <w:rFonts w:ascii="Candara" w:hAnsi="Candara"/>
          <w:b/>
          <w:bCs/>
          <w:sz w:val="28"/>
          <w:szCs w:val="28"/>
        </w:rPr>
      </w:pPr>
    </w:p>
    <w:p w14:paraId="7C2D54CF" w14:textId="77777777" w:rsidR="00E33A3F" w:rsidRDefault="00E33A3F" w:rsidP="002503AE">
      <w:pPr>
        <w:rPr>
          <w:rFonts w:ascii="Candara" w:hAnsi="Candara"/>
          <w:b/>
          <w:bCs/>
          <w:sz w:val="28"/>
          <w:szCs w:val="28"/>
        </w:rPr>
      </w:pPr>
    </w:p>
    <w:p w14:paraId="721B8CEC" w14:textId="77777777" w:rsidR="00E33A3F" w:rsidRDefault="00E33A3F" w:rsidP="002503AE">
      <w:pPr>
        <w:rPr>
          <w:rFonts w:ascii="Candara" w:hAnsi="Candara"/>
          <w:b/>
          <w:bCs/>
          <w:sz w:val="28"/>
          <w:szCs w:val="28"/>
        </w:rPr>
      </w:pPr>
    </w:p>
    <w:p w14:paraId="25FA202A" w14:textId="77777777" w:rsidR="00E33A3F" w:rsidRDefault="00E33A3F" w:rsidP="002503AE">
      <w:pPr>
        <w:rPr>
          <w:rFonts w:ascii="Candara" w:hAnsi="Candara"/>
          <w:b/>
          <w:bCs/>
          <w:sz w:val="28"/>
          <w:szCs w:val="28"/>
        </w:rPr>
      </w:pPr>
    </w:p>
    <w:bookmarkEnd w:id="85"/>
    <w:p w14:paraId="355C60B4" w14:textId="013FCA57" w:rsidR="00E33A3F" w:rsidRDefault="00E33A3F" w:rsidP="002503AE">
      <w:pPr>
        <w:rPr>
          <w:rFonts w:ascii="Candara" w:hAnsi="Candara"/>
          <w:b/>
          <w:bCs/>
          <w:sz w:val="28"/>
          <w:szCs w:val="28"/>
        </w:rPr>
      </w:pPr>
    </w:p>
    <w:sectPr w:rsidR="00E33A3F" w:rsidSect="008733E4">
      <w:pgSz w:w="16838" w:h="11906" w:orient="landscape" w:code="9"/>
      <w:pgMar w:top="1276" w:right="992"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DDE1E" w14:textId="77777777" w:rsidR="00DE22F1" w:rsidRDefault="00DE22F1" w:rsidP="00807A6D">
      <w:pPr>
        <w:spacing w:after="0" w:line="240" w:lineRule="auto"/>
      </w:pPr>
      <w:r>
        <w:separator/>
      </w:r>
    </w:p>
  </w:endnote>
  <w:endnote w:type="continuationSeparator" w:id="0">
    <w:p w14:paraId="5D3EE1B9" w14:textId="77777777" w:rsidR="00DE22F1" w:rsidRDefault="00DE22F1" w:rsidP="00807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dalu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AE9E" w14:textId="418E5276" w:rsidR="00E93D2D" w:rsidRDefault="00E93D2D" w:rsidP="00134414">
    <w:pPr>
      <w:pStyle w:val="Pieddepage"/>
      <w:tabs>
        <w:tab w:val="clear" w:pos="4536"/>
        <w:tab w:val="clear" w:pos="9072"/>
        <w:tab w:val="center" w:pos="4535"/>
        <w:tab w:val="right" w:pos="9070"/>
      </w:tabs>
    </w:pPr>
    <w:r>
      <w:tab/>
    </w:r>
    <w:sdt>
      <w:sdtPr>
        <w:id w:val="-1430735084"/>
        <w:docPartObj>
          <w:docPartGallery w:val="Page Numbers (Bottom of Page)"/>
          <w:docPartUnique/>
        </w:docPartObj>
      </w:sdtPr>
      <w:sdtEndPr/>
      <w:sdtContent>
        <w:r>
          <w:fldChar w:fldCharType="begin"/>
        </w:r>
        <w:r>
          <w:instrText xml:space="preserve"> PAGE   \* MERGEFORMAT </w:instrText>
        </w:r>
        <w:r>
          <w:fldChar w:fldCharType="separate"/>
        </w:r>
        <w:r w:rsidR="00154DCF">
          <w:rPr>
            <w:noProof/>
          </w:rPr>
          <w:t>- 9 -</w:t>
        </w:r>
        <w:r>
          <w:rPr>
            <w:noProof/>
          </w:rPr>
          <w:fldChar w:fldCharType="end"/>
        </w:r>
      </w:sdtContent>
    </w:sdt>
    <w:r>
      <w:tab/>
    </w:r>
  </w:p>
  <w:p w14:paraId="5C24C5DA" w14:textId="77777777" w:rsidR="00E93D2D" w:rsidRDefault="00E93D2D">
    <w:pPr>
      <w:pStyle w:val="Pieddepage"/>
    </w:pPr>
  </w:p>
  <w:p w14:paraId="09C72FF7" w14:textId="77777777" w:rsidR="00E93D2D" w:rsidRDefault="00E93D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023C7" w14:textId="77777777" w:rsidR="00DE22F1" w:rsidRDefault="00DE22F1" w:rsidP="00807A6D">
      <w:pPr>
        <w:spacing w:after="0" w:line="240" w:lineRule="auto"/>
      </w:pPr>
      <w:r>
        <w:separator/>
      </w:r>
    </w:p>
  </w:footnote>
  <w:footnote w:type="continuationSeparator" w:id="0">
    <w:p w14:paraId="4C5834FF" w14:textId="77777777" w:rsidR="00DE22F1" w:rsidRDefault="00DE22F1" w:rsidP="00807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88"/>
      <w:gridCol w:w="1179"/>
    </w:tblGrid>
    <w:tr w:rsidR="00E93D2D" w14:paraId="039C162C" w14:textId="77777777">
      <w:trPr>
        <w:trHeight w:val="288"/>
      </w:trPr>
      <w:tc>
        <w:tcPr>
          <w:tcW w:w="7765" w:type="dxa"/>
        </w:tcPr>
        <w:p w14:paraId="3DC585FA" w14:textId="230C9C1D" w:rsidR="00E93D2D" w:rsidRPr="00DF6176" w:rsidRDefault="00DE22F1" w:rsidP="00D53582">
          <w:pPr>
            <w:pStyle w:val="En-tte"/>
            <w:jc w:val="right"/>
            <w:rPr>
              <w:rFonts w:asciiTheme="majorHAnsi" w:eastAsiaTheme="majorEastAsia" w:hAnsiTheme="majorHAnsi" w:cstheme="majorBidi"/>
              <w:i/>
              <w:sz w:val="24"/>
              <w:szCs w:val="36"/>
            </w:rPr>
          </w:pPr>
          <w:sdt>
            <w:sdtPr>
              <w:rPr>
                <w:rFonts w:asciiTheme="majorHAnsi" w:eastAsiaTheme="majorEastAsia" w:hAnsiTheme="majorHAnsi" w:cstheme="majorBidi"/>
                <w:i/>
                <w:sz w:val="24"/>
                <w:szCs w:val="36"/>
              </w:rPr>
              <w:alias w:val="Titre"/>
              <w:id w:val="-1826737001"/>
              <w:dataBinding w:prefixMappings="xmlns:ns0='http://schemas.openxmlformats.org/package/2006/metadata/core-properties' xmlns:ns1='http://purl.org/dc/elements/1.1/'" w:xpath="/ns0:coreProperties[1]/ns1:title[1]" w:storeItemID="{6C3C8BC8-F283-45AE-878A-BAB7291924A1}"/>
              <w:text/>
            </w:sdtPr>
            <w:sdtEndPr/>
            <w:sdtContent>
              <w:r w:rsidR="00E93D2D">
                <w:rPr>
                  <w:rFonts w:asciiTheme="majorHAnsi" w:eastAsiaTheme="majorEastAsia" w:hAnsiTheme="majorHAnsi" w:cstheme="majorBidi"/>
                  <w:i/>
                  <w:sz w:val="24"/>
                  <w:szCs w:val="36"/>
                </w:rPr>
                <w:t>Rapport d’activités Exercice</w:t>
              </w:r>
            </w:sdtContent>
          </w:sdt>
        </w:p>
      </w:tc>
      <w:sdt>
        <w:sdtPr>
          <w:rPr>
            <w:rFonts w:asciiTheme="majorHAnsi" w:eastAsiaTheme="majorEastAsia" w:hAnsiTheme="majorHAnsi" w:cstheme="majorBidi"/>
            <w:b/>
            <w:bCs/>
            <w:i/>
            <w:color w:val="4F81BD" w:themeColor="accent1"/>
            <w:sz w:val="24"/>
            <w:szCs w:val="36"/>
          </w:rPr>
          <w:alias w:val="Année"/>
          <w:id w:val="-698703364"/>
          <w:dataBinding w:prefixMappings="xmlns:ns0='http://schemas.microsoft.com/office/2006/coverPageProps'" w:xpath="/ns0:CoverPageProperties[1]/ns0:PublishDate[1]" w:storeItemID="{55AF091B-3C7A-41E3-B477-F2FDAA23CFDA}"/>
          <w:date w:fullDate="2023-01-01T00:00:00Z">
            <w:dateFormat w:val="yyyy"/>
            <w:lid w:val="fr-FR"/>
            <w:storeMappedDataAs w:val="dateTime"/>
            <w:calendar w:val="gregorian"/>
          </w:date>
        </w:sdtPr>
        <w:sdtEndPr/>
        <w:sdtContent>
          <w:tc>
            <w:tcPr>
              <w:tcW w:w="1105" w:type="dxa"/>
            </w:tcPr>
            <w:p w14:paraId="5DB1A88D" w14:textId="7601F3D5" w:rsidR="00E93D2D" w:rsidRPr="00DF6176" w:rsidRDefault="00E93D2D" w:rsidP="0037041F">
              <w:pPr>
                <w:pStyle w:val="En-tte"/>
                <w:rPr>
                  <w:rFonts w:asciiTheme="majorHAnsi" w:eastAsiaTheme="majorEastAsia" w:hAnsiTheme="majorHAnsi" w:cstheme="majorBidi"/>
                  <w:b/>
                  <w:bCs/>
                  <w:i/>
                  <w:color w:val="4F81BD" w:themeColor="accent1"/>
                  <w:sz w:val="24"/>
                  <w:szCs w:val="36"/>
                </w:rPr>
              </w:pPr>
              <w:r>
                <w:rPr>
                  <w:rFonts w:asciiTheme="majorHAnsi" w:eastAsiaTheme="majorEastAsia" w:hAnsiTheme="majorHAnsi" w:cstheme="majorBidi"/>
                  <w:b/>
                  <w:bCs/>
                  <w:i/>
                  <w:color w:val="4F81BD" w:themeColor="accent1"/>
                  <w:sz w:val="24"/>
                  <w:szCs w:val="36"/>
                </w:rPr>
                <w:t>2023</w:t>
              </w:r>
            </w:p>
          </w:tc>
        </w:sdtContent>
      </w:sdt>
    </w:tr>
  </w:tbl>
  <w:p w14:paraId="160B4D82" w14:textId="77777777" w:rsidR="00E93D2D" w:rsidRDefault="00E93D2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11.25pt;height:11.25pt" o:bullet="t">
        <v:imagedata r:id="rId1" o:title="mso474D"/>
      </v:shape>
    </w:pict>
  </w:numPicBullet>
  <w:abstractNum w:abstractNumId="0" w15:restartNumberingAfterBreak="0">
    <w:nsid w:val="FFFFFF7C"/>
    <w:multiLevelType w:val="singleLevel"/>
    <w:tmpl w:val="FC9A53B8"/>
    <w:lvl w:ilvl="0">
      <w:start w:val="1"/>
      <w:numFmt w:val="decimal"/>
      <w:pStyle w:val="Listenumros5"/>
      <w:lvlText w:val="%1."/>
      <w:lvlJc w:val="left"/>
      <w:pPr>
        <w:tabs>
          <w:tab w:val="num" w:pos="1492"/>
        </w:tabs>
        <w:ind w:left="1492" w:hanging="360"/>
      </w:pPr>
    </w:lvl>
  </w:abstractNum>
  <w:abstractNum w:abstractNumId="1" w15:restartNumberingAfterBreak="0">
    <w:nsid w:val="018202B0"/>
    <w:multiLevelType w:val="hybridMultilevel"/>
    <w:tmpl w:val="8F74F248"/>
    <w:lvl w:ilvl="0" w:tplc="F90866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56F2C"/>
    <w:multiLevelType w:val="multilevel"/>
    <w:tmpl w:val="98824708"/>
    <w:lvl w:ilvl="0">
      <w:start w:val="2"/>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D52E4"/>
    <w:multiLevelType w:val="hybridMultilevel"/>
    <w:tmpl w:val="B538A1F0"/>
    <w:lvl w:ilvl="0" w:tplc="5010CA4E">
      <w:numFmt w:val="bullet"/>
      <w:lvlText w:val="-"/>
      <w:lvlJc w:val="left"/>
      <w:pPr>
        <w:ind w:left="720" w:hanging="360"/>
      </w:pPr>
      <w:rPr>
        <w:rFonts w:ascii="Candara" w:eastAsiaTheme="minorEastAsia"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D4279"/>
    <w:multiLevelType w:val="hybridMultilevel"/>
    <w:tmpl w:val="D18686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C47BCC"/>
    <w:multiLevelType w:val="hybridMultilevel"/>
    <w:tmpl w:val="6DBC3128"/>
    <w:lvl w:ilvl="0" w:tplc="4C50FDE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2211C5"/>
    <w:multiLevelType w:val="hybridMultilevel"/>
    <w:tmpl w:val="26D2A7B8"/>
    <w:lvl w:ilvl="0" w:tplc="B5983B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A90CE3"/>
    <w:multiLevelType w:val="multilevel"/>
    <w:tmpl w:val="3D36A936"/>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3627BD"/>
    <w:multiLevelType w:val="hybridMultilevel"/>
    <w:tmpl w:val="66320A7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F263D"/>
    <w:multiLevelType w:val="hybridMultilevel"/>
    <w:tmpl w:val="65221E06"/>
    <w:lvl w:ilvl="0" w:tplc="B96ACC6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85B72"/>
    <w:multiLevelType w:val="hybridMultilevel"/>
    <w:tmpl w:val="F86A8E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EC1D0F"/>
    <w:multiLevelType w:val="hybridMultilevel"/>
    <w:tmpl w:val="DC72835C"/>
    <w:lvl w:ilvl="0" w:tplc="106C573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A5B3D5F"/>
    <w:multiLevelType w:val="hybridMultilevel"/>
    <w:tmpl w:val="3A0EBD7A"/>
    <w:lvl w:ilvl="0" w:tplc="106C57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068A2"/>
    <w:multiLevelType w:val="hybridMultilevel"/>
    <w:tmpl w:val="0DEA2F1A"/>
    <w:lvl w:ilvl="0" w:tplc="106C573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4" w15:restartNumberingAfterBreak="0">
    <w:nsid w:val="25474B14"/>
    <w:multiLevelType w:val="hybridMultilevel"/>
    <w:tmpl w:val="1FC2D082"/>
    <w:lvl w:ilvl="0" w:tplc="8C7C0280">
      <w:start w:val="1"/>
      <w:numFmt w:val="bullet"/>
      <w:lvlText w:val="-"/>
      <w:lvlJc w:val="left"/>
      <w:pPr>
        <w:ind w:left="720" w:hanging="360"/>
      </w:pPr>
      <w:rPr>
        <w:rFonts w:ascii="Candara" w:eastAsiaTheme="minorEastAsia"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7433F"/>
    <w:multiLevelType w:val="hybridMultilevel"/>
    <w:tmpl w:val="877C2176"/>
    <w:lvl w:ilvl="0" w:tplc="9CD88C86">
      <w:start w:val="1"/>
      <w:numFmt w:val="bullet"/>
      <w:lvlText w:val=""/>
      <w:lvlJc w:val="left"/>
      <w:pPr>
        <w:ind w:left="720" w:hanging="360"/>
      </w:pPr>
      <w:rPr>
        <w:rFonts w:ascii="Symbol" w:hAnsi="Symbol" w:hint="default"/>
        <w:color w:val="000000"/>
        <w:u w:color="548DD4" w:themeColor="text2" w:themeTint="99"/>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845AE0"/>
    <w:multiLevelType w:val="multilevel"/>
    <w:tmpl w:val="15804C7A"/>
    <w:lvl w:ilvl="0">
      <w:start w:val="3"/>
      <w:numFmt w:val="upperRoman"/>
      <w:lvlText w:val="%1."/>
      <w:lvlJc w:val="left"/>
      <w:pPr>
        <w:ind w:left="720"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2357"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0B08A0"/>
    <w:multiLevelType w:val="hybridMultilevel"/>
    <w:tmpl w:val="2110E3EE"/>
    <w:lvl w:ilvl="0" w:tplc="1A90843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841222"/>
    <w:multiLevelType w:val="hybridMultilevel"/>
    <w:tmpl w:val="C5303F4A"/>
    <w:lvl w:ilvl="0" w:tplc="6EE01A42">
      <w:start w:val="1"/>
      <w:numFmt w:val="bullet"/>
      <w:lvlText w:val="-"/>
      <w:lvlJc w:val="left"/>
      <w:pPr>
        <w:tabs>
          <w:tab w:val="num" w:pos="720"/>
        </w:tabs>
        <w:ind w:left="720" w:hanging="360"/>
      </w:pPr>
      <w:rPr>
        <w:rFonts w:ascii="Times New Roman" w:hAnsi="Times New Roman" w:hint="default"/>
      </w:rPr>
    </w:lvl>
    <w:lvl w:ilvl="1" w:tplc="D9D09BD4" w:tentative="1">
      <w:start w:val="1"/>
      <w:numFmt w:val="bullet"/>
      <w:lvlText w:val="-"/>
      <w:lvlJc w:val="left"/>
      <w:pPr>
        <w:tabs>
          <w:tab w:val="num" w:pos="1440"/>
        </w:tabs>
        <w:ind w:left="1440" w:hanging="360"/>
      </w:pPr>
      <w:rPr>
        <w:rFonts w:ascii="Times New Roman" w:hAnsi="Times New Roman" w:hint="default"/>
      </w:rPr>
    </w:lvl>
    <w:lvl w:ilvl="2" w:tplc="A4EC63DA" w:tentative="1">
      <w:start w:val="1"/>
      <w:numFmt w:val="bullet"/>
      <w:lvlText w:val="-"/>
      <w:lvlJc w:val="left"/>
      <w:pPr>
        <w:tabs>
          <w:tab w:val="num" w:pos="2160"/>
        </w:tabs>
        <w:ind w:left="2160" w:hanging="360"/>
      </w:pPr>
      <w:rPr>
        <w:rFonts w:ascii="Times New Roman" w:hAnsi="Times New Roman" w:hint="default"/>
      </w:rPr>
    </w:lvl>
    <w:lvl w:ilvl="3" w:tplc="267CB686" w:tentative="1">
      <w:start w:val="1"/>
      <w:numFmt w:val="bullet"/>
      <w:lvlText w:val="-"/>
      <w:lvlJc w:val="left"/>
      <w:pPr>
        <w:tabs>
          <w:tab w:val="num" w:pos="2880"/>
        </w:tabs>
        <w:ind w:left="2880" w:hanging="360"/>
      </w:pPr>
      <w:rPr>
        <w:rFonts w:ascii="Times New Roman" w:hAnsi="Times New Roman" w:hint="default"/>
      </w:rPr>
    </w:lvl>
    <w:lvl w:ilvl="4" w:tplc="B0F4332A" w:tentative="1">
      <w:start w:val="1"/>
      <w:numFmt w:val="bullet"/>
      <w:lvlText w:val="-"/>
      <w:lvlJc w:val="left"/>
      <w:pPr>
        <w:tabs>
          <w:tab w:val="num" w:pos="3600"/>
        </w:tabs>
        <w:ind w:left="3600" w:hanging="360"/>
      </w:pPr>
      <w:rPr>
        <w:rFonts w:ascii="Times New Roman" w:hAnsi="Times New Roman" w:hint="default"/>
      </w:rPr>
    </w:lvl>
    <w:lvl w:ilvl="5" w:tplc="34062ACC" w:tentative="1">
      <w:start w:val="1"/>
      <w:numFmt w:val="bullet"/>
      <w:lvlText w:val="-"/>
      <w:lvlJc w:val="left"/>
      <w:pPr>
        <w:tabs>
          <w:tab w:val="num" w:pos="4320"/>
        </w:tabs>
        <w:ind w:left="4320" w:hanging="360"/>
      </w:pPr>
      <w:rPr>
        <w:rFonts w:ascii="Times New Roman" w:hAnsi="Times New Roman" w:hint="default"/>
      </w:rPr>
    </w:lvl>
    <w:lvl w:ilvl="6" w:tplc="22A6C29C" w:tentative="1">
      <w:start w:val="1"/>
      <w:numFmt w:val="bullet"/>
      <w:lvlText w:val="-"/>
      <w:lvlJc w:val="left"/>
      <w:pPr>
        <w:tabs>
          <w:tab w:val="num" w:pos="5040"/>
        </w:tabs>
        <w:ind w:left="5040" w:hanging="360"/>
      </w:pPr>
      <w:rPr>
        <w:rFonts w:ascii="Times New Roman" w:hAnsi="Times New Roman" w:hint="default"/>
      </w:rPr>
    </w:lvl>
    <w:lvl w:ilvl="7" w:tplc="52004124" w:tentative="1">
      <w:start w:val="1"/>
      <w:numFmt w:val="bullet"/>
      <w:lvlText w:val="-"/>
      <w:lvlJc w:val="left"/>
      <w:pPr>
        <w:tabs>
          <w:tab w:val="num" w:pos="5760"/>
        </w:tabs>
        <w:ind w:left="5760" w:hanging="360"/>
      </w:pPr>
      <w:rPr>
        <w:rFonts w:ascii="Times New Roman" w:hAnsi="Times New Roman" w:hint="default"/>
      </w:rPr>
    </w:lvl>
    <w:lvl w:ilvl="8" w:tplc="6382FCD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503755"/>
    <w:multiLevelType w:val="multilevel"/>
    <w:tmpl w:val="7D1630A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0344C6"/>
    <w:multiLevelType w:val="hybridMultilevel"/>
    <w:tmpl w:val="34E0F40C"/>
    <w:lvl w:ilvl="0" w:tplc="106C57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4C1178"/>
    <w:multiLevelType w:val="hybridMultilevel"/>
    <w:tmpl w:val="DE4A59BA"/>
    <w:lvl w:ilvl="0" w:tplc="86E2FEB6">
      <w:start w:val="1"/>
      <w:numFmt w:val="bullet"/>
      <w:lvlText w:val="-"/>
      <w:lvlJc w:val="left"/>
      <w:pPr>
        <w:tabs>
          <w:tab w:val="num" w:pos="720"/>
        </w:tabs>
        <w:ind w:left="720" w:hanging="360"/>
      </w:pPr>
      <w:rPr>
        <w:rFonts w:ascii="Times New Roman" w:hAnsi="Times New Roman" w:hint="default"/>
      </w:rPr>
    </w:lvl>
    <w:lvl w:ilvl="1" w:tplc="1CF09B84" w:tentative="1">
      <w:start w:val="1"/>
      <w:numFmt w:val="bullet"/>
      <w:lvlText w:val="-"/>
      <w:lvlJc w:val="left"/>
      <w:pPr>
        <w:tabs>
          <w:tab w:val="num" w:pos="1440"/>
        </w:tabs>
        <w:ind w:left="1440" w:hanging="360"/>
      </w:pPr>
      <w:rPr>
        <w:rFonts w:ascii="Times New Roman" w:hAnsi="Times New Roman" w:hint="default"/>
      </w:rPr>
    </w:lvl>
    <w:lvl w:ilvl="2" w:tplc="A2A4FDD4" w:tentative="1">
      <w:start w:val="1"/>
      <w:numFmt w:val="bullet"/>
      <w:lvlText w:val="-"/>
      <w:lvlJc w:val="left"/>
      <w:pPr>
        <w:tabs>
          <w:tab w:val="num" w:pos="2160"/>
        </w:tabs>
        <w:ind w:left="2160" w:hanging="360"/>
      </w:pPr>
      <w:rPr>
        <w:rFonts w:ascii="Times New Roman" w:hAnsi="Times New Roman" w:hint="default"/>
      </w:rPr>
    </w:lvl>
    <w:lvl w:ilvl="3" w:tplc="65167C18" w:tentative="1">
      <w:start w:val="1"/>
      <w:numFmt w:val="bullet"/>
      <w:lvlText w:val="-"/>
      <w:lvlJc w:val="left"/>
      <w:pPr>
        <w:tabs>
          <w:tab w:val="num" w:pos="2880"/>
        </w:tabs>
        <w:ind w:left="2880" w:hanging="360"/>
      </w:pPr>
      <w:rPr>
        <w:rFonts w:ascii="Times New Roman" w:hAnsi="Times New Roman" w:hint="default"/>
      </w:rPr>
    </w:lvl>
    <w:lvl w:ilvl="4" w:tplc="4394E584" w:tentative="1">
      <w:start w:val="1"/>
      <w:numFmt w:val="bullet"/>
      <w:lvlText w:val="-"/>
      <w:lvlJc w:val="left"/>
      <w:pPr>
        <w:tabs>
          <w:tab w:val="num" w:pos="3600"/>
        </w:tabs>
        <w:ind w:left="3600" w:hanging="360"/>
      </w:pPr>
      <w:rPr>
        <w:rFonts w:ascii="Times New Roman" w:hAnsi="Times New Roman" w:hint="default"/>
      </w:rPr>
    </w:lvl>
    <w:lvl w:ilvl="5" w:tplc="9B020984" w:tentative="1">
      <w:start w:val="1"/>
      <w:numFmt w:val="bullet"/>
      <w:lvlText w:val="-"/>
      <w:lvlJc w:val="left"/>
      <w:pPr>
        <w:tabs>
          <w:tab w:val="num" w:pos="4320"/>
        </w:tabs>
        <w:ind w:left="4320" w:hanging="360"/>
      </w:pPr>
      <w:rPr>
        <w:rFonts w:ascii="Times New Roman" w:hAnsi="Times New Roman" w:hint="default"/>
      </w:rPr>
    </w:lvl>
    <w:lvl w:ilvl="6" w:tplc="8A8A350A" w:tentative="1">
      <w:start w:val="1"/>
      <w:numFmt w:val="bullet"/>
      <w:lvlText w:val="-"/>
      <w:lvlJc w:val="left"/>
      <w:pPr>
        <w:tabs>
          <w:tab w:val="num" w:pos="5040"/>
        </w:tabs>
        <w:ind w:left="5040" w:hanging="360"/>
      </w:pPr>
      <w:rPr>
        <w:rFonts w:ascii="Times New Roman" w:hAnsi="Times New Roman" w:hint="default"/>
      </w:rPr>
    </w:lvl>
    <w:lvl w:ilvl="7" w:tplc="363C1E56" w:tentative="1">
      <w:start w:val="1"/>
      <w:numFmt w:val="bullet"/>
      <w:lvlText w:val="-"/>
      <w:lvlJc w:val="left"/>
      <w:pPr>
        <w:tabs>
          <w:tab w:val="num" w:pos="5760"/>
        </w:tabs>
        <w:ind w:left="5760" w:hanging="360"/>
      </w:pPr>
      <w:rPr>
        <w:rFonts w:ascii="Times New Roman" w:hAnsi="Times New Roman" w:hint="default"/>
      </w:rPr>
    </w:lvl>
    <w:lvl w:ilvl="8" w:tplc="42BA593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F2E064D"/>
    <w:multiLevelType w:val="hybridMultilevel"/>
    <w:tmpl w:val="F564A4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0A66A6B"/>
    <w:multiLevelType w:val="hybridMultilevel"/>
    <w:tmpl w:val="8CB20DCA"/>
    <w:lvl w:ilvl="0" w:tplc="6A5A9C4C">
      <w:start w:val="448"/>
      <w:numFmt w:val="bullet"/>
      <w:lvlText w:val="-"/>
      <w:lvlJc w:val="left"/>
      <w:pPr>
        <w:ind w:left="720" w:hanging="360"/>
      </w:pPr>
      <w:rPr>
        <w:rFonts w:ascii="Candara" w:eastAsiaTheme="minorEastAsia"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E43306"/>
    <w:multiLevelType w:val="hybridMultilevel"/>
    <w:tmpl w:val="B9522B4A"/>
    <w:lvl w:ilvl="0" w:tplc="040C0017">
      <w:start w:val="1"/>
      <w:numFmt w:val="lowerLetter"/>
      <w:lvlText w:val="%1)"/>
      <w:lvlJc w:val="left"/>
      <w:pPr>
        <w:tabs>
          <w:tab w:val="num" w:pos="1065"/>
        </w:tabs>
        <w:ind w:left="1065" w:hanging="360"/>
      </w:pPr>
      <w:rPr>
        <w:rFonts w:hint="default"/>
      </w:rPr>
    </w:lvl>
    <w:lvl w:ilvl="1" w:tplc="040C0019">
      <w:start w:val="1"/>
      <w:numFmt w:val="lowerLetter"/>
      <w:lvlText w:val="%2."/>
      <w:lvlJc w:val="left"/>
      <w:pPr>
        <w:tabs>
          <w:tab w:val="num" w:pos="1785"/>
        </w:tabs>
        <w:ind w:left="1785" w:hanging="360"/>
      </w:pPr>
    </w:lvl>
    <w:lvl w:ilvl="2" w:tplc="040C001B">
      <w:start w:val="1"/>
      <w:numFmt w:val="lowerRoman"/>
      <w:lvlText w:val="%3."/>
      <w:lvlJc w:val="right"/>
      <w:pPr>
        <w:tabs>
          <w:tab w:val="num" w:pos="2505"/>
        </w:tabs>
        <w:ind w:left="2505" w:hanging="180"/>
      </w:pPr>
    </w:lvl>
    <w:lvl w:ilvl="3" w:tplc="040C000F">
      <w:start w:val="1"/>
      <w:numFmt w:val="decimal"/>
      <w:lvlText w:val="%4."/>
      <w:lvlJc w:val="left"/>
      <w:pPr>
        <w:tabs>
          <w:tab w:val="num" w:pos="3225"/>
        </w:tabs>
        <w:ind w:left="3225" w:hanging="360"/>
      </w:pPr>
    </w:lvl>
    <w:lvl w:ilvl="4" w:tplc="040C0019">
      <w:start w:val="1"/>
      <w:numFmt w:val="lowerLetter"/>
      <w:lvlText w:val="%5."/>
      <w:lvlJc w:val="left"/>
      <w:pPr>
        <w:tabs>
          <w:tab w:val="num" w:pos="3945"/>
        </w:tabs>
        <w:ind w:left="3945" w:hanging="360"/>
      </w:pPr>
    </w:lvl>
    <w:lvl w:ilvl="5" w:tplc="040C001B">
      <w:start w:val="1"/>
      <w:numFmt w:val="lowerRoman"/>
      <w:lvlText w:val="%6."/>
      <w:lvlJc w:val="right"/>
      <w:pPr>
        <w:tabs>
          <w:tab w:val="num" w:pos="4665"/>
        </w:tabs>
        <w:ind w:left="4665" w:hanging="180"/>
      </w:pPr>
    </w:lvl>
    <w:lvl w:ilvl="6" w:tplc="040C000F">
      <w:start w:val="1"/>
      <w:numFmt w:val="decimal"/>
      <w:lvlText w:val="%7."/>
      <w:lvlJc w:val="left"/>
      <w:pPr>
        <w:tabs>
          <w:tab w:val="num" w:pos="5385"/>
        </w:tabs>
        <w:ind w:left="5385" w:hanging="360"/>
      </w:pPr>
    </w:lvl>
    <w:lvl w:ilvl="7" w:tplc="040C0019">
      <w:start w:val="1"/>
      <w:numFmt w:val="lowerLetter"/>
      <w:lvlText w:val="%8."/>
      <w:lvlJc w:val="left"/>
      <w:pPr>
        <w:tabs>
          <w:tab w:val="num" w:pos="6105"/>
        </w:tabs>
        <w:ind w:left="6105" w:hanging="360"/>
      </w:pPr>
    </w:lvl>
    <w:lvl w:ilvl="8" w:tplc="040C001B">
      <w:start w:val="1"/>
      <w:numFmt w:val="lowerRoman"/>
      <w:lvlText w:val="%9."/>
      <w:lvlJc w:val="right"/>
      <w:pPr>
        <w:tabs>
          <w:tab w:val="num" w:pos="6825"/>
        </w:tabs>
        <w:ind w:left="6825" w:hanging="180"/>
      </w:pPr>
    </w:lvl>
  </w:abstractNum>
  <w:abstractNum w:abstractNumId="25" w15:restartNumberingAfterBreak="0">
    <w:nsid w:val="4BB10DE0"/>
    <w:multiLevelType w:val="hybridMultilevel"/>
    <w:tmpl w:val="DF0EDD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697656"/>
    <w:multiLevelType w:val="hybridMultilevel"/>
    <w:tmpl w:val="2A5EC2CC"/>
    <w:lvl w:ilvl="0" w:tplc="8804841E">
      <w:start w:val="1"/>
      <w:numFmt w:val="bullet"/>
      <w:lvlText w:val="-"/>
      <w:lvlJc w:val="left"/>
      <w:pPr>
        <w:tabs>
          <w:tab w:val="num" w:pos="720"/>
        </w:tabs>
        <w:ind w:left="720" w:hanging="360"/>
      </w:pPr>
      <w:rPr>
        <w:rFonts w:ascii="Times New Roman" w:hAnsi="Times New Roman" w:hint="default"/>
      </w:rPr>
    </w:lvl>
    <w:lvl w:ilvl="1" w:tplc="E2544BD0" w:tentative="1">
      <w:start w:val="1"/>
      <w:numFmt w:val="bullet"/>
      <w:lvlText w:val="-"/>
      <w:lvlJc w:val="left"/>
      <w:pPr>
        <w:tabs>
          <w:tab w:val="num" w:pos="1440"/>
        </w:tabs>
        <w:ind w:left="1440" w:hanging="360"/>
      </w:pPr>
      <w:rPr>
        <w:rFonts w:ascii="Times New Roman" w:hAnsi="Times New Roman" w:hint="default"/>
      </w:rPr>
    </w:lvl>
    <w:lvl w:ilvl="2" w:tplc="BC1AE850" w:tentative="1">
      <w:start w:val="1"/>
      <w:numFmt w:val="bullet"/>
      <w:lvlText w:val="-"/>
      <w:lvlJc w:val="left"/>
      <w:pPr>
        <w:tabs>
          <w:tab w:val="num" w:pos="2160"/>
        </w:tabs>
        <w:ind w:left="2160" w:hanging="360"/>
      </w:pPr>
      <w:rPr>
        <w:rFonts w:ascii="Times New Roman" w:hAnsi="Times New Roman" w:hint="default"/>
      </w:rPr>
    </w:lvl>
    <w:lvl w:ilvl="3" w:tplc="C97419AA" w:tentative="1">
      <w:start w:val="1"/>
      <w:numFmt w:val="bullet"/>
      <w:lvlText w:val="-"/>
      <w:lvlJc w:val="left"/>
      <w:pPr>
        <w:tabs>
          <w:tab w:val="num" w:pos="2880"/>
        </w:tabs>
        <w:ind w:left="2880" w:hanging="360"/>
      </w:pPr>
      <w:rPr>
        <w:rFonts w:ascii="Times New Roman" w:hAnsi="Times New Roman" w:hint="default"/>
      </w:rPr>
    </w:lvl>
    <w:lvl w:ilvl="4" w:tplc="E0DE29DE" w:tentative="1">
      <w:start w:val="1"/>
      <w:numFmt w:val="bullet"/>
      <w:lvlText w:val="-"/>
      <w:lvlJc w:val="left"/>
      <w:pPr>
        <w:tabs>
          <w:tab w:val="num" w:pos="3600"/>
        </w:tabs>
        <w:ind w:left="3600" w:hanging="360"/>
      </w:pPr>
      <w:rPr>
        <w:rFonts w:ascii="Times New Roman" w:hAnsi="Times New Roman" w:hint="default"/>
      </w:rPr>
    </w:lvl>
    <w:lvl w:ilvl="5" w:tplc="AD9A594E" w:tentative="1">
      <w:start w:val="1"/>
      <w:numFmt w:val="bullet"/>
      <w:lvlText w:val="-"/>
      <w:lvlJc w:val="left"/>
      <w:pPr>
        <w:tabs>
          <w:tab w:val="num" w:pos="4320"/>
        </w:tabs>
        <w:ind w:left="4320" w:hanging="360"/>
      </w:pPr>
      <w:rPr>
        <w:rFonts w:ascii="Times New Roman" w:hAnsi="Times New Roman" w:hint="default"/>
      </w:rPr>
    </w:lvl>
    <w:lvl w:ilvl="6" w:tplc="5634933E" w:tentative="1">
      <w:start w:val="1"/>
      <w:numFmt w:val="bullet"/>
      <w:lvlText w:val="-"/>
      <w:lvlJc w:val="left"/>
      <w:pPr>
        <w:tabs>
          <w:tab w:val="num" w:pos="5040"/>
        </w:tabs>
        <w:ind w:left="5040" w:hanging="360"/>
      </w:pPr>
      <w:rPr>
        <w:rFonts w:ascii="Times New Roman" w:hAnsi="Times New Roman" w:hint="default"/>
      </w:rPr>
    </w:lvl>
    <w:lvl w:ilvl="7" w:tplc="1DEADA50" w:tentative="1">
      <w:start w:val="1"/>
      <w:numFmt w:val="bullet"/>
      <w:lvlText w:val="-"/>
      <w:lvlJc w:val="left"/>
      <w:pPr>
        <w:tabs>
          <w:tab w:val="num" w:pos="5760"/>
        </w:tabs>
        <w:ind w:left="5760" w:hanging="360"/>
      </w:pPr>
      <w:rPr>
        <w:rFonts w:ascii="Times New Roman" w:hAnsi="Times New Roman" w:hint="default"/>
      </w:rPr>
    </w:lvl>
    <w:lvl w:ilvl="8" w:tplc="D3C4B70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EF1FC6"/>
    <w:multiLevelType w:val="multilevel"/>
    <w:tmpl w:val="D9BCBE0A"/>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4A5509"/>
    <w:multiLevelType w:val="hybridMultilevel"/>
    <w:tmpl w:val="27F2FD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C59A8"/>
    <w:multiLevelType w:val="multilevel"/>
    <w:tmpl w:val="2440F348"/>
    <w:lvl w:ilvl="0">
      <w:start w:val="1"/>
      <w:numFmt w:val="upperRoman"/>
      <w:lvlText w:val="%1."/>
      <w:lvlJc w:val="left"/>
      <w:pPr>
        <w:ind w:left="720"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2357"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2582139"/>
    <w:multiLevelType w:val="hybridMultilevel"/>
    <w:tmpl w:val="748A2B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F810C4"/>
    <w:multiLevelType w:val="hybridMultilevel"/>
    <w:tmpl w:val="B71885A4"/>
    <w:lvl w:ilvl="0" w:tplc="F90866FA">
      <w:start w:val="1"/>
      <w:numFmt w:val="bullet"/>
      <w:lvlText w:val=""/>
      <w:lvlJc w:val="left"/>
      <w:pPr>
        <w:ind w:left="360" w:hanging="360"/>
      </w:pPr>
      <w:rPr>
        <w:rFonts w:ascii="Wingdings" w:hAnsi="Wingdings" w:hint="default"/>
      </w:rPr>
    </w:lvl>
    <w:lvl w:ilvl="1" w:tplc="0D6EB662" w:tentative="1">
      <w:start w:val="1"/>
      <w:numFmt w:val="bullet"/>
      <w:lvlText w:val="o"/>
      <w:lvlJc w:val="left"/>
      <w:pPr>
        <w:ind w:left="1440" w:hanging="360"/>
      </w:pPr>
      <w:rPr>
        <w:rFonts w:ascii="Courier New" w:hAnsi="Courier New" w:cs="Courier New" w:hint="default"/>
      </w:rPr>
    </w:lvl>
    <w:lvl w:ilvl="2" w:tplc="5E60DBEA" w:tentative="1">
      <w:start w:val="1"/>
      <w:numFmt w:val="bullet"/>
      <w:lvlText w:val=""/>
      <w:lvlJc w:val="left"/>
      <w:pPr>
        <w:ind w:left="2160" w:hanging="360"/>
      </w:pPr>
      <w:rPr>
        <w:rFonts w:ascii="Wingdings" w:hAnsi="Wingdings" w:hint="default"/>
      </w:rPr>
    </w:lvl>
    <w:lvl w:ilvl="3" w:tplc="3A9E4CF8" w:tentative="1">
      <w:start w:val="1"/>
      <w:numFmt w:val="bullet"/>
      <w:lvlText w:val=""/>
      <w:lvlJc w:val="left"/>
      <w:pPr>
        <w:ind w:left="2880" w:hanging="360"/>
      </w:pPr>
      <w:rPr>
        <w:rFonts w:ascii="Symbol" w:hAnsi="Symbol" w:hint="default"/>
      </w:rPr>
    </w:lvl>
    <w:lvl w:ilvl="4" w:tplc="331AD330" w:tentative="1">
      <w:start w:val="1"/>
      <w:numFmt w:val="bullet"/>
      <w:lvlText w:val="o"/>
      <w:lvlJc w:val="left"/>
      <w:pPr>
        <w:ind w:left="3600" w:hanging="360"/>
      </w:pPr>
      <w:rPr>
        <w:rFonts w:ascii="Courier New" w:hAnsi="Courier New" w:cs="Courier New" w:hint="default"/>
      </w:rPr>
    </w:lvl>
    <w:lvl w:ilvl="5" w:tplc="75FEECDE" w:tentative="1">
      <w:start w:val="1"/>
      <w:numFmt w:val="bullet"/>
      <w:lvlText w:val=""/>
      <w:lvlJc w:val="left"/>
      <w:pPr>
        <w:ind w:left="4320" w:hanging="360"/>
      </w:pPr>
      <w:rPr>
        <w:rFonts w:ascii="Wingdings" w:hAnsi="Wingdings" w:hint="default"/>
      </w:rPr>
    </w:lvl>
    <w:lvl w:ilvl="6" w:tplc="84924954" w:tentative="1">
      <w:start w:val="1"/>
      <w:numFmt w:val="bullet"/>
      <w:lvlText w:val=""/>
      <w:lvlJc w:val="left"/>
      <w:pPr>
        <w:ind w:left="5040" w:hanging="360"/>
      </w:pPr>
      <w:rPr>
        <w:rFonts w:ascii="Symbol" w:hAnsi="Symbol" w:hint="default"/>
      </w:rPr>
    </w:lvl>
    <w:lvl w:ilvl="7" w:tplc="ADAE782A" w:tentative="1">
      <w:start w:val="1"/>
      <w:numFmt w:val="bullet"/>
      <w:lvlText w:val="o"/>
      <w:lvlJc w:val="left"/>
      <w:pPr>
        <w:ind w:left="5760" w:hanging="360"/>
      </w:pPr>
      <w:rPr>
        <w:rFonts w:ascii="Courier New" w:hAnsi="Courier New" w:cs="Courier New" w:hint="default"/>
      </w:rPr>
    </w:lvl>
    <w:lvl w:ilvl="8" w:tplc="4D5AE3D8" w:tentative="1">
      <w:start w:val="1"/>
      <w:numFmt w:val="bullet"/>
      <w:lvlText w:val=""/>
      <w:lvlJc w:val="left"/>
      <w:pPr>
        <w:ind w:left="6480" w:hanging="360"/>
      </w:pPr>
      <w:rPr>
        <w:rFonts w:ascii="Wingdings" w:hAnsi="Wingdings" w:hint="default"/>
      </w:rPr>
    </w:lvl>
  </w:abstractNum>
  <w:abstractNum w:abstractNumId="32" w15:restartNumberingAfterBreak="0">
    <w:nsid w:val="637F4CCD"/>
    <w:multiLevelType w:val="hybridMultilevel"/>
    <w:tmpl w:val="B06245BC"/>
    <w:lvl w:ilvl="0" w:tplc="F03821D8">
      <w:start w:val="1"/>
      <w:numFmt w:val="upperRoman"/>
      <w:lvlText w:val="%1."/>
      <w:lvlJc w:val="left"/>
      <w:pPr>
        <w:ind w:left="720" w:hanging="72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3F16409"/>
    <w:multiLevelType w:val="hybridMultilevel"/>
    <w:tmpl w:val="1C4E286E"/>
    <w:lvl w:ilvl="0" w:tplc="040C000B">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34" w15:restartNumberingAfterBreak="0">
    <w:nsid w:val="66593BA5"/>
    <w:multiLevelType w:val="hybridMultilevel"/>
    <w:tmpl w:val="F86A8E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B5B4A78"/>
    <w:multiLevelType w:val="hybridMultilevel"/>
    <w:tmpl w:val="57ACE850"/>
    <w:lvl w:ilvl="0" w:tplc="1A90843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976639"/>
    <w:multiLevelType w:val="hybridMultilevel"/>
    <w:tmpl w:val="85FCB892"/>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7" w15:restartNumberingAfterBreak="0">
    <w:nsid w:val="6FC70008"/>
    <w:multiLevelType w:val="hybridMultilevel"/>
    <w:tmpl w:val="E61C3DBE"/>
    <w:lvl w:ilvl="0" w:tplc="7AE4F3D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42" w:hanging="360"/>
      </w:pPr>
      <w:rPr>
        <w:rFonts w:ascii="Courier New" w:hAnsi="Courier New" w:cs="Courier New" w:hint="default"/>
      </w:rPr>
    </w:lvl>
    <w:lvl w:ilvl="2" w:tplc="040C0005" w:tentative="1">
      <w:start w:val="1"/>
      <w:numFmt w:val="bullet"/>
      <w:lvlText w:val=""/>
      <w:lvlJc w:val="left"/>
      <w:pPr>
        <w:ind w:left="2862" w:hanging="360"/>
      </w:pPr>
      <w:rPr>
        <w:rFonts w:ascii="Wingdings" w:hAnsi="Wingdings" w:hint="default"/>
      </w:rPr>
    </w:lvl>
    <w:lvl w:ilvl="3" w:tplc="040C0001" w:tentative="1">
      <w:start w:val="1"/>
      <w:numFmt w:val="bullet"/>
      <w:lvlText w:val=""/>
      <w:lvlJc w:val="left"/>
      <w:pPr>
        <w:ind w:left="3582" w:hanging="360"/>
      </w:pPr>
      <w:rPr>
        <w:rFonts w:ascii="Symbol" w:hAnsi="Symbol" w:hint="default"/>
      </w:rPr>
    </w:lvl>
    <w:lvl w:ilvl="4" w:tplc="040C0003" w:tentative="1">
      <w:start w:val="1"/>
      <w:numFmt w:val="bullet"/>
      <w:lvlText w:val="o"/>
      <w:lvlJc w:val="left"/>
      <w:pPr>
        <w:ind w:left="4302" w:hanging="360"/>
      </w:pPr>
      <w:rPr>
        <w:rFonts w:ascii="Courier New" w:hAnsi="Courier New" w:cs="Courier New" w:hint="default"/>
      </w:rPr>
    </w:lvl>
    <w:lvl w:ilvl="5" w:tplc="040C0005" w:tentative="1">
      <w:start w:val="1"/>
      <w:numFmt w:val="bullet"/>
      <w:lvlText w:val=""/>
      <w:lvlJc w:val="left"/>
      <w:pPr>
        <w:ind w:left="5022" w:hanging="360"/>
      </w:pPr>
      <w:rPr>
        <w:rFonts w:ascii="Wingdings" w:hAnsi="Wingdings" w:hint="default"/>
      </w:rPr>
    </w:lvl>
    <w:lvl w:ilvl="6" w:tplc="040C0001" w:tentative="1">
      <w:start w:val="1"/>
      <w:numFmt w:val="bullet"/>
      <w:lvlText w:val=""/>
      <w:lvlJc w:val="left"/>
      <w:pPr>
        <w:ind w:left="5742" w:hanging="360"/>
      </w:pPr>
      <w:rPr>
        <w:rFonts w:ascii="Symbol" w:hAnsi="Symbol" w:hint="default"/>
      </w:rPr>
    </w:lvl>
    <w:lvl w:ilvl="7" w:tplc="040C0003" w:tentative="1">
      <w:start w:val="1"/>
      <w:numFmt w:val="bullet"/>
      <w:lvlText w:val="o"/>
      <w:lvlJc w:val="left"/>
      <w:pPr>
        <w:ind w:left="6462" w:hanging="360"/>
      </w:pPr>
      <w:rPr>
        <w:rFonts w:ascii="Courier New" w:hAnsi="Courier New" w:cs="Courier New" w:hint="default"/>
      </w:rPr>
    </w:lvl>
    <w:lvl w:ilvl="8" w:tplc="040C0005" w:tentative="1">
      <w:start w:val="1"/>
      <w:numFmt w:val="bullet"/>
      <w:lvlText w:val=""/>
      <w:lvlJc w:val="left"/>
      <w:pPr>
        <w:ind w:left="7182" w:hanging="360"/>
      </w:pPr>
      <w:rPr>
        <w:rFonts w:ascii="Wingdings" w:hAnsi="Wingdings" w:hint="default"/>
      </w:rPr>
    </w:lvl>
  </w:abstractNum>
  <w:abstractNum w:abstractNumId="38" w15:restartNumberingAfterBreak="0">
    <w:nsid w:val="77F67D54"/>
    <w:multiLevelType w:val="hybridMultilevel"/>
    <w:tmpl w:val="91D07F8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E880803"/>
    <w:multiLevelType w:val="hybridMultilevel"/>
    <w:tmpl w:val="136A4570"/>
    <w:lvl w:ilvl="0" w:tplc="040C000D">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abstractNumId w:val="24"/>
  </w:num>
  <w:num w:numId="2">
    <w:abstractNumId w:val="9"/>
  </w:num>
  <w:num w:numId="3">
    <w:abstractNumId w:val="37"/>
  </w:num>
  <w:num w:numId="4">
    <w:abstractNumId w:val="31"/>
  </w:num>
  <w:num w:numId="5">
    <w:abstractNumId w:val="29"/>
  </w:num>
  <w:num w:numId="6">
    <w:abstractNumId w:val="15"/>
  </w:num>
  <w:num w:numId="7">
    <w:abstractNumId w:val="32"/>
  </w:num>
  <w:num w:numId="8">
    <w:abstractNumId w:val="19"/>
  </w:num>
  <w:num w:numId="9">
    <w:abstractNumId w:val="23"/>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30"/>
  </w:num>
  <w:num w:numId="15">
    <w:abstractNumId w:val="8"/>
  </w:num>
  <w:num w:numId="16">
    <w:abstractNumId w:val="38"/>
  </w:num>
  <w:num w:numId="17">
    <w:abstractNumId w:val="5"/>
  </w:num>
  <w:num w:numId="18">
    <w:abstractNumId w:val="3"/>
  </w:num>
  <w:num w:numId="19">
    <w:abstractNumId w:val="6"/>
  </w:num>
  <w:num w:numId="20">
    <w:abstractNumId w:val="35"/>
  </w:num>
  <w:num w:numId="21">
    <w:abstractNumId w:val="17"/>
  </w:num>
  <w:num w:numId="22">
    <w:abstractNumId w:val="7"/>
  </w:num>
  <w:num w:numId="23">
    <w:abstractNumId w:val="2"/>
  </w:num>
  <w:num w:numId="24">
    <w:abstractNumId w:val="16"/>
  </w:num>
  <w:num w:numId="25">
    <w:abstractNumId w:val="13"/>
  </w:num>
  <w:num w:numId="26">
    <w:abstractNumId w:val="12"/>
  </w:num>
  <w:num w:numId="27">
    <w:abstractNumId w:val="11"/>
  </w:num>
  <w:num w:numId="28">
    <w:abstractNumId w:val="34"/>
  </w:num>
  <w:num w:numId="29">
    <w:abstractNumId w:val="1"/>
  </w:num>
  <w:num w:numId="30">
    <w:abstractNumId w:val="22"/>
  </w:num>
  <w:num w:numId="31">
    <w:abstractNumId w:val="4"/>
  </w:num>
  <w:num w:numId="32">
    <w:abstractNumId w:val="20"/>
  </w:num>
  <w:num w:numId="33">
    <w:abstractNumId w:val="14"/>
  </w:num>
  <w:num w:numId="34">
    <w:abstractNumId w:val="39"/>
  </w:num>
  <w:num w:numId="35">
    <w:abstractNumId w:val="36"/>
  </w:num>
  <w:num w:numId="36">
    <w:abstractNumId w:val="27"/>
  </w:num>
  <w:num w:numId="37">
    <w:abstractNumId w:val="33"/>
  </w:num>
  <w:num w:numId="38">
    <w:abstractNumId w:val="18"/>
  </w:num>
  <w:num w:numId="39">
    <w:abstractNumId w:val="26"/>
  </w:num>
  <w:num w:numId="4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D9A"/>
    <w:rsid w:val="00000145"/>
    <w:rsid w:val="000002A4"/>
    <w:rsid w:val="00000447"/>
    <w:rsid w:val="0000094B"/>
    <w:rsid w:val="00000C33"/>
    <w:rsid w:val="000013AB"/>
    <w:rsid w:val="0000142A"/>
    <w:rsid w:val="00001450"/>
    <w:rsid w:val="00001DA1"/>
    <w:rsid w:val="00001F16"/>
    <w:rsid w:val="00001F42"/>
    <w:rsid w:val="000020EB"/>
    <w:rsid w:val="000025BA"/>
    <w:rsid w:val="0000288B"/>
    <w:rsid w:val="0000381F"/>
    <w:rsid w:val="00003D27"/>
    <w:rsid w:val="00004049"/>
    <w:rsid w:val="0000408E"/>
    <w:rsid w:val="000040C9"/>
    <w:rsid w:val="000042AE"/>
    <w:rsid w:val="000044C7"/>
    <w:rsid w:val="00004815"/>
    <w:rsid w:val="00004C5F"/>
    <w:rsid w:val="00004CA4"/>
    <w:rsid w:val="00004EAF"/>
    <w:rsid w:val="000052E0"/>
    <w:rsid w:val="00005590"/>
    <w:rsid w:val="000059E1"/>
    <w:rsid w:val="00005A01"/>
    <w:rsid w:val="0000618E"/>
    <w:rsid w:val="00006B0D"/>
    <w:rsid w:val="00006E01"/>
    <w:rsid w:val="0000739C"/>
    <w:rsid w:val="00007855"/>
    <w:rsid w:val="00010051"/>
    <w:rsid w:val="0001009C"/>
    <w:rsid w:val="000101A3"/>
    <w:rsid w:val="00010A2D"/>
    <w:rsid w:val="00010B46"/>
    <w:rsid w:val="00010BCD"/>
    <w:rsid w:val="00010E81"/>
    <w:rsid w:val="00011335"/>
    <w:rsid w:val="00011560"/>
    <w:rsid w:val="00011CAE"/>
    <w:rsid w:val="00012244"/>
    <w:rsid w:val="000122DD"/>
    <w:rsid w:val="0001271A"/>
    <w:rsid w:val="00012769"/>
    <w:rsid w:val="000128C5"/>
    <w:rsid w:val="00012A74"/>
    <w:rsid w:val="00012C67"/>
    <w:rsid w:val="000133B7"/>
    <w:rsid w:val="00013443"/>
    <w:rsid w:val="000139FC"/>
    <w:rsid w:val="000139FD"/>
    <w:rsid w:val="00014894"/>
    <w:rsid w:val="00015056"/>
    <w:rsid w:val="00015677"/>
    <w:rsid w:val="00015682"/>
    <w:rsid w:val="00015B77"/>
    <w:rsid w:val="00015D4A"/>
    <w:rsid w:val="00016378"/>
    <w:rsid w:val="000165B5"/>
    <w:rsid w:val="0001698E"/>
    <w:rsid w:val="000170FC"/>
    <w:rsid w:val="000171B1"/>
    <w:rsid w:val="000172CB"/>
    <w:rsid w:val="00017375"/>
    <w:rsid w:val="0001760B"/>
    <w:rsid w:val="000178A8"/>
    <w:rsid w:val="00017B87"/>
    <w:rsid w:val="00017CFB"/>
    <w:rsid w:val="00017D39"/>
    <w:rsid w:val="0002094F"/>
    <w:rsid w:val="000209DA"/>
    <w:rsid w:val="00020A38"/>
    <w:rsid w:val="00020B8A"/>
    <w:rsid w:val="00020CCD"/>
    <w:rsid w:val="00020DDE"/>
    <w:rsid w:val="00021175"/>
    <w:rsid w:val="00021314"/>
    <w:rsid w:val="00021464"/>
    <w:rsid w:val="00021514"/>
    <w:rsid w:val="00021777"/>
    <w:rsid w:val="00021BEE"/>
    <w:rsid w:val="00021C80"/>
    <w:rsid w:val="00021F65"/>
    <w:rsid w:val="00021F6D"/>
    <w:rsid w:val="000224E7"/>
    <w:rsid w:val="00022CCC"/>
    <w:rsid w:val="00022DEA"/>
    <w:rsid w:val="00023226"/>
    <w:rsid w:val="000236DE"/>
    <w:rsid w:val="000236FE"/>
    <w:rsid w:val="00023A33"/>
    <w:rsid w:val="00023FF0"/>
    <w:rsid w:val="000243E2"/>
    <w:rsid w:val="000244C6"/>
    <w:rsid w:val="00024A90"/>
    <w:rsid w:val="00024B6B"/>
    <w:rsid w:val="00024CFA"/>
    <w:rsid w:val="000253E8"/>
    <w:rsid w:val="0002571C"/>
    <w:rsid w:val="0002592D"/>
    <w:rsid w:val="00025F54"/>
    <w:rsid w:val="0002669D"/>
    <w:rsid w:val="0002698B"/>
    <w:rsid w:val="00026DF8"/>
    <w:rsid w:val="00026E48"/>
    <w:rsid w:val="00026FBC"/>
    <w:rsid w:val="00027174"/>
    <w:rsid w:val="0002740F"/>
    <w:rsid w:val="0002767E"/>
    <w:rsid w:val="00027764"/>
    <w:rsid w:val="0003056A"/>
    <w:rsid w:val="00030615"/>
    <w:rsid w:val="00030A14"/>
    <w:rsid w:val="00030DF7"/>
    <w:rsid w:val="00030FB2"/>
    <w:rsid w:val="00031165"/>
    <w:rsid w:val="0003164B"/>
    <w:rsid w:val="0003168E"/>
    <w:rsid w:val="0003175F"/>
    <w:rsid w:val="000319DD"/>
    <w:rsid w:val="00031EB5"/>
    <w:rsid w:val="000323D0"/>
    <w:rsid w:val="00032B64"/>
    <w:rsid w:val="00032E3E"/>
    <w:rsid w:val="00033477"/>
    <w:rsid w:val="0003371F"/>
    <w:rsid w:val="00033782"/>
    <w:rsid w:val="00033B4D"/>
    <w:rsid w:val="00034161"/>
    <w:rsid w:val="000342E1"/>
    <w:rsid w:val="00034A24"/>
    <w:rsid w:val="00034EF8"/>
    <w:rsid w:val="00035380"/>
    <w:rsid w:val="000353CB"/>
    <w:rsid w:val="0003559C"/>
    <w:rsid w:val="00035735"/>
    <w:rsid w:val="00035CBE"/>
    <w:rsid w:val="00035F63"/>
    <w:rsid w:val="000362D6"/>
    <w:rsid w:val="000365BE"/>
    <w:rsid w:val="00036733"/>
    <w:rsid w:val="000367AD"/>
    <w:rsid w:val="00036AD2"/>
    <w:rsid w:val="00036E31"/>
    <w:rsid w:val="00036EE5"/>
    <w:rsid w:val="000376A6"/>
    <w:rsid w:val="00037969"/>
    <w:rsid w:val="000379AE"/>
    <w:rsid w:val="000403E7"/>
    <w:rsid w:val="00040A86"/>
    <w:rsid w:val="00040C75"/>
    <w:rsid w:val="00040D04"/>
    <w:rsid w:val="00041432"/>
    <w:rsid w:val="00041944"/>
    <w:rsid w:val="00041AC7"/>
    <w:rsid w:val="000424E5"/>
    <w:rsid w:val="0004264D"/>
    <w:rsid w:val="00042976"/>
    <w:rsid w:val="00042F20"/>
    <w:rsid w:val="000431C0"/>
    <w:rsid w:val="000437A9"/>
    <w:rsid w:val="00043CD5"/>
    <w:rsid w:val="0004424E"/>
    <w:rsid w:val="000442F6"/>
    <w:rsid w:val="000444DA"/>
    <w:rsid w:val="00044516"/>
    <w:rsid w:val="00044F15"/>
    <w:rsid w:val="00045227"/>
    <w:rsid w:val="0004522A"/>
    <w:rsid w:val="000456D0"/>
    <w:rsid w:val="00045A69"/>
    <w:rsid w:val="00045AEC"/>
    <w:rsid w:val="00045D71"/>
    <w:rsid w:val="000466FC"/>
    <w:rsid w:val="00046AE9"/>
    <w:rsid w:val="00046C6A"/>
    <w:rsid w:val="00046F1E"/>
    <w:rsid w:val="0004704B"/>
    <w:rsid w:val="00047165"/>
    <w:rsid w:val="000472FE"/>
    <w:rsid w:val="0004755A"/>
    <w:rsid w:val="000476A5"/>
    <w:rsid w:val="00047731"/>
    <w:rsid w:val="00047948"/>
    <w:rsid w:val="00047E88"/>
    <w:rsid w:val="000502A3"/>
    <w:rsid w:val="0005066B"/>
    <w:rsid w:val="0005099C"/>
    <w:rsid w:val="00050BB3"/>
    <w:rsid w:val="00050DA9"/>
    <w:rsid w:val="00051539"/>
    <w:rsid w:val="000516A8"/>
    <w:rsid w:val="00051E1E"/>
    <w:rsid w:val="00052220"/>
    <w:rsid w:val="00052315"/>
    <w:rsid w:val="00052414"/>
    <w:rsid w:val="00052507"/>
    <w:rsid w:val="00052681"/>
    <w:rsid w:val="00052839"/>
    <w:rsid w:val="0005385D"/>
    <w:rsid w:val="00053F04"/>
    <w:rsid w:val="00053F43"/>
    <w:rsid w:val="00054088"/>
    <w:rsid w:val="000542FB"/>
    <w:rsid w:val="00054347"/>
    <w:rsid w:val="00054E3C"/>
    <w:rsid w:val="000551C5"/>
    <w:rsid w:val="00055560"/>
    <w:rsid w:val="00055B68"/>
    <w:rsid w:val="00055FAC"/>
    <w:rsid w:val="00055FBF"/>
    <w:rsid w:val="0005615B"/>
    <w:rsid w:val="000564BF"/>
    <w:rsid w:val="0005654B"/>
    <w:rsid w:val="00056EFE"/>
    <w:rsid w:val="000570E4"/>
    <w:rsid w:val="000603E6"/>
    <w:rsid w:val="00060591"/>
    <w:rsid w:val="0006066E"/>
    <w:rsid w:val="000607BB"/>
    <w:rsid w:val="00060878"/>
    <w:rsid w:val="00060975"/>
    <w:rsid w:val="00060B51"/>
    <w:rsid w:val="0006162E"/>
    <w:rsid w:val="00061B19"/>
    <w:rsid w:val="00061E27"/>
    <w:rsid w:val="00062202"/>
    <w:rsid w:val="0006226E"/>
    <w:rsid w:val="0006252E"/>
    <w:rsid w:val="000625AC"/>
    <w:rsid w:val="00062E63"/>
    <w:rsid w:val="00062E95"/>
    <w:rsid w:val="00063A8F"/>
    <w:rsid w:val="0006406B"/>
    <w:rsid w:val="0006444B"/>
    <w:rsid w:val="00064471"/>
    <w:rsid w:val="00064AC6"/>
    <w:rsid w:val="00064B80"/>
    <w:rsid w:val="0006506C"/>
    <w:rsid w:val="000652CC"/>
    <w:rsid w:val="00065353"/>
    <w:rsid w:val="00065AB3"/>
    <w:rsid w:val="00065B15"/>
    <w:rsid w:val="0006638C"/>
    <w:rsid w:val="00066466"/>
    <w:rsid w:val="000669AC"/>
    <w:rsid w:val="00066F2C"/>
    <w:rsid w:val="00067244"/>
    <w:rsid w:val="000674F9"/>
    <w:rsid w:val="00067FCA"/>
    <w:rsid w:val="0007037F"/>
    <w:rsid w:val="000704C2"/>
    <w:rsid w:val="00070734"/>
    <w:rsid w:val="000709A7"/>
    <w:rsid w:val="000709DD"/>
    <w:rsid w:val="00070D51"/>
    <w:rsid w:val="00070D91"/>
    <w:rsid w:val="00071765"/>
    <w:rsid w:val="000732AA"/>
    <w:rsid w:val="00073544"/>
    <w:rsid w:val="000735A7"/>
    <w:rsid w:val="000738A5"/>
    <w:rsid w:val="00073941"/>
    <w:rsid w:val="00073C53"/>
    <w:rsid w:val="00073D83"/>
    <w:rsid w:val="00073E42"/>
    <w:rsid w:val="00073E48"/>
    <w:rsid w:val="00074311"/>
    <w:rsid w:val="00074560"/>
    <w:rsid w:val="000746AF"/>
    <w:rsid w:val="000747FD"/>
    <w:rsid w:val="00075162"/>
    <w:rsid w:val="0007571E"/>
    <w:rsid w:val="00075F18"/>
    <w:rsid w:val="00076AB1"/>
    <w:rsid w:val="00076CBE"/>
    <w:rsid w:val="00076D64"/>
    <w:rsid w:val="00077115"/>
    <w:rsid w:val="000772F7"/>
    <w:rsid w:val="00077903"/>
    <w:rsid w:val="00077F39"/>
    <w:rsid w:val="00080197"/>
    <w:rsid w:val="000804F0"/>
    <w:rsid w:val="000805A7"/>
    <w:rsid w:val="0008081D"/>
    <w:rsid w:val="00080D2E"/>
    <w:rsid w:val="000815AC"/>
    <w:rsid w:val="00081818"/>
    <w:rsid w:val="00081D85"/>
    <w:rsid w:val="00082053"/>
    <w:rsid w:val="00082433"/>
    <w:rsid w:val="0008260C"/>
    <w:rsid w:val="00082698"/>
    <w:rsid w:val="00082A8C"/>
    <w:rsid w:val="00082D3E"/>
    <w:rsid w:val="000834D6"/>
    <w:rsid w:val="00083E5B"/>
    <w:rsid w:val="0008435E"/>
    <w:rsid w:val="0008463D"/>
    <w:rsid w:val="00084BE0"/>
    <w:rsid w:val="0008540E"/>
    <w:rsid w:val="000855C3"/>
    <w:rsid w:val="00085952"/>
    <w:rsid w:val="00085A92"/>
    <w:rsid w:val="00085F43"/>
    <w:rsid w:val="000866C5"/>
    <w:rsid w:val="00086D34"/>
    <w:rsid w:val="00086D4E"/>
    <w:rsid w:val="00086FD1"/>
    <w:rsid w:val="0008703F"/>
    <w:rsid w:val="0008733B"/>
    <w:rsid w:val="0008758D"/>
    <w:rsid w:val="00087786"/>
    <w:rsid w:val="00087C74"/>
    <w:rsid w:val="00087E91"/>
    <w:rsid w:val="00087F11"/>
    <w:rsid w:val="0009048A"/>
    <w:rsid w:val="000904BD"/>
    <w:rsid w:val="0009068A"/>
    <w:rsid w:val="000917A2"/>
    <w:rsid w:val="00091B3A"/>
    <w:rsid w:val="00091D4D"/>
    <w:rsid w:val="00091F32"/>
    <w:rsid w:val="000920AE"/>
    <w:rsid w:val="0009226F"/>
    <w:rsid w:val="000927A7"/>
    <w:rsid w:val="00092825"/>
    <w:rsid w:val="00092DFE"/>
    <w:rsid w:val="00092E2C"/>
    <w:rsid w:val="000935F4"/>
    <w:rsid w:val="00093845"/>
    <w:rsid w:val="00093C7F"/>
    <w:rsid w:val="00093E0E"/>
    <w:rsid w:val="000941EA"/>
    <w:rsid w:val="0009431D"/>
    <w:rsid w:val="0009456E"/>
    <w:rsid w:val="00094B1C"/>
    <w:rsid w:val="00094E17"/>
    <w:rsid w:val="00094F6C"/>
    <w:rsid w:val="00096400"/>
    <w:rsid w:val="00096497"/>
    <w:rsid w:val="00096526"/>
    <w:rsid w:val="00096A96"/>
    <w:rsid w:val="00096ACA"/>
    <w:rsid w:val="000972D2"/>
    <w:rsid w:val="0009758F"/>
    <w:rsid w:val="00097674"/>
    <w:rsid w:val="0009773A"/>
    <w:rsid w:val="000A0130"/>
    <w:rsid w:val="000A03F6"/>
    <w:rsid w:val="000A0AC0"/>
    <w:rsid w:val="000A0B87"/>
    <w:rsid w:val="000A1097"/>
    <w:rsid w:val="000A12EF"/>
    <w:rsid w:val="000A16BD"/>
    <w:rsid w:val="000A1749"/>
    <w:rsid w:val="000A178F"/>
    <w:rsid w:val="000A1D88"/>
    <w:rsid w:val="000A1DA4"/>
    <w:rsid w:val="000A1DC7"/>
    <w:rsid w:val="000A202D"/>
    <w:rsid w:val="000A2E6E"/>
    <w:rsid w:val="000A311A"/>
    <w:rsid w:val="000A34F9"/>
    <w:rsid w:val="000A3896"/>
    <w:rsid w:val="000A3909"/>
    <w:rsid w:val="000A3AD6"/>
    <w:rsid w:val="000A3D9D"/>
    <w:rsid w:val="000A4B46"/>
    <w:rsid w:val="000A53E6"/>
    <w:rsid w:val="000A592F"/>
    <w:rsid w:val="000A5A33"/>
    <w:rsid w:val="000A5CFB"/>
    <w:rsid w:val="000A5D93"/>
    <w:rsid w:val="000A6443"/>
    <w:rsid w:val="000A648D"/>
    <w:rsid w:val="000A67D0"/>
    <w:rsid w:val="000A6DE0"/>
    <w:rsid w:val="000A76E1"/>
    <w:rsid w:val="000A7C5D"/>
    <w:rsid w:val="000A7C72"/>
    <w:rsid w:val="000B0236"/>
    <w:rsid w:val="000B03F6"/>
    <w:rsid w:val="000B0576"/>
    <w:rsid w:val="000B0888"/>
    <w:rsid w:val="000B0985"/>
    <w:rsid w:val="000B0B26"/>
    <w:rsid w:val="000B166E"/>
    <w:rsid w:val="000B16E5"/>
    <w:rsid w:val="000B1CDD"/>
    <w:rsid w:val="000B1F63"/>
    <w:rsid w:val="000B2421"/>
    <w:rsid w:val="000B281D"/>
    <w:rsid w:val="000B2CD2"/>
    <w:rsid w:val="000B2D0B"/>
    <w:rsid w:val="000B2F2C"/>
    <w:rsid w:val="000B302B"/>
    <w:rsid w:val="000B3571"/>
    <w:rsid w:val="000B35E8"/>
    <w:rsid w:val="000B3EE6"/>
    <w:rsid w:val="000B4058"/>
    <w:rsid w:val="000B40C3"/>
    <w:rsid w:val="000B42CE"/>
    <w:rsid w:val="000B42EE"/>
    <w:rsid w:val="000B4325"/>
    <w:rsid w:val="000B43C2"/>
    <w:rsid w:val="000B49B3"/>
    <w:rsid w:val="000B4F66"/>
    <w:rsid w:val="000B4FE2"/>
    <w:rsid w:val="000B5199"/>
    <w:rsid w:val="000B5CB0"/>
    <w:rsid w:val="000B62E0"/>
    <w:rsid w:val="000B646B"/>
    <w:rsid w:val="000B6614"/>
    <w:rsid w:val="000B671B"/>
    <w:rsid w:val="000B6D52"/>
    <w:rsid w:val="000B6D8A"/>
    <w:rsid w:val="000B7044"/>
    <w:rsid w:val="000B71EF"/>
    <w:rsid w:val="000B722D"/>
    <w:rsid w:val="000B727E"/>
    <w:rsid w:val="000B73FE"/>
    <w:rsid w:val="000B7666"/>
    <w:rsid w:val="000B7760"/>
    <w:rsid w:val="000B78D6"/>
    <w:rsid w:val="000B7FDF"/>
    <w:rsid w:val="000B7FE6"/>
    <w:rsid w:val="000C02A7"/>
    <w:rsid w:val="000C03FB"/>
    <w:rsid w:val="000C04C9"/>
    <w:rsid w:val="000C0563"/>
    <w:rsid w:val="000C09C4"/>
    <w:rsid w:val="000C0D73"/>
    <w:rsid w:val="000C157C"/>
    <w:rsid w:val="000C1AB0"/>
    <w:rsid w:val="000C1D65"/>
    <w:rsid w:val="000C1E0A"/>
    <w:rsid w:val="000C1FEC"/>
    <w:rsid w:val="000C209B"/>
    <w:rsid w:val="000C2357"/>
    <w:rsid w:val="000C2430"/>
    <w:rsid w:val="000C2794"/>
    <w:rsid w:val="000C2C53"/>
    <w:rsid w:val="000C2CC9"/>
    <w:rsid w:val="000C2ECC"/>
    <w:rsid w:val="000C3013"/>
    <w:rsid w:val="000C3206"/>
    <w:rsid w:val="000C397E"/>
    <w:rsid w:val="000C3A79"/>
    <w:rsid w:val="000C46A7"/>
    <w:rsid w:val="000C4A80"/>
    <w:rsid w:val="000C4B6E"/>
    <w:rsid w:val="000C4D2A"/>
    <w:rsid w:val="000C540E"/>
    <w:rsid w:val="000C544F"/>
    <w:rsid w:val="000C5805"/>
    <w:rsid w:val="000C5D39"/>
    <w:rsid w:val="000C5E0F"/>
    <w:rsid w:val="000C5FA7"/>
    <w:rsid w:val="000C5FCB"/>
    <w:rsid w:val="000C6C64"/>
    <w:rsid w:val="000C7003"/>
    <w:rsid w:val="000C7068"/>
    <w:rsid w:val="000C73F5"/>
    <w:rsid w:val="000C7BB1"/>
    <w:rsid w:val="000C7D5B"/>
    <w:rsid w:val="000D00AD"/>
    <w:rsid w:val="000D0372"/>
    <w:rsid w:val="000D0816"/>
    <w:rsid w:val="000D0846"/>
    <w:rsid w:val="000D098D"/>
    <w:rsid w:val="000D0B2E"/>
    <w:rsid w:val="000D0F00"/>
    <w:rsid w:val="000D116E"/>
    <w:rsid w:val="000D11D3"/>
    <w:rsid w:val="000D1B00"/>
    <w:rsid w:val="000D1D47"/>
    <w:rsid w:val="000D1DA4"/>
    <w:rsid w:val="000D21F4"/>
    <w:rsid w:val="000D271F"/>
    <w:rsid w:val="000D2ABE"/>
    <w:rsid w:val="000D317D"/>
    <w:rsid w:val="000D3335"/>
    <w:rsid w:val="000D333C"/>
    <w:rsid w:val="000D35E8"/>
    <w:rsid w:val="000D3737"/>
    <w:rsid w:val="000D3845"/>
    <w:rsid w:val="000D38EF"/>
    <w:rsid w:val="000D3F1C"/>
    <w:rsid w:val="000D3FCF"/>
    <w:rsid w:val="000D3FF6"/>
    <w:rsid w:val="000D4022"/>
    <w:rsid w:val="000D4B67"/>
    <w:rsid w:val="000D4C4F"/>
    <w:rsid w:val="000D5251"/>
    <w:rsid w:val="000D55C3"/>
    <w:rsid w:val="000D5656"/>
    <w:rsid w:val="000D635D"/>
    <w:rsid w:val="000D677A"/>
    <w:rsid w:val="000D691F"/>
    <w:rsid w:val="000D6A14"/>
    <w:rsid w:val="000D6BAE"/>
    <w:rsid w:val="000D6EC6"/>
    <w:rsid w:val="000D70E5"/>
    <w:rsid w:val="000D753E"/>
    <w:rsid w:val="000D75E9"/>
    <w:rsid w:val="000D777E"/>
    <w:rsid w:val="000D7B26"/>
    <w:rsid w:val="000D7BD0"/>
    <w:rsid w:val="000D7F0E"/>
    <w:rsid w:val="000D7F5B"/>
    <w:rsid w:val="000D7FEE"/>
    <w:rsid w:val="000E01F2"/>
    <w:rsid w:val="000E029E"/>
    <w:rsid w:val="000E0440"/>
    <w:rsid w:val="000E066C"/>
    <w:rsid w:val="000E08B0"/>
    <w:rsid w:val="000E0E5E"/>
    <w:rsid w:val="000E146C"/>
    <w:rsid w:val="000E1611"/>
    <w:rsid w:val="000E1A0A"/>
    <w:rsid w:val="000E1C1D"/>
    <w:rsid w:val="000E1F31"/>
    <w:rsid w:val="000E2205"/>
    <w:rsid w:val="000E2512"/>
    <w:rsid w:val="000E2563"/>
    <w:rsid w:val="000E26F9"/>
    <w:rsid w:val="000E2F41"/>
    <w:rsid w:val="000E319A"/>
    <w:rsid w:val="000E3211"/>
    <w:rsid w:val="000E367A"/>
    <w:rsid w:val="000E3732"/>
    <w:rsid w:val="000E3F9D"/>
    <w:rsid w:val="000E4541"/>
    <w:rsid w:val="000E46CD"/>
    <w:rsid w:val="000E488A"/>
    <w:rsid w:val="000E4AE9"/>
    <w:rsid w:val="000E50FF"/>
    <w:rsid w:val="000E51B7"/>
    <w:rsid w:val="000E5223"/>
    <w:rsid w:val="000E5602"/>
    <w:rsid w:val="000E5DBE"/>
    <w:rsid w:val="000E62DC"/>
    <w:rsid w:val="000E64FC"/>
    <w:rsid w:val="000E67EF"/>
    <w:rsid w:val="000E68A4"/>
    <w:rsid w:val="000E6AC3"/>
    <w:rsid w:val="000E6E49"/>
    <w:rsid w:val="000E6E8A"/>
    <w:rsid w:val="000E70B7"/>
    <w:rsid w:val="000E7714"/>
    <w:rsid w:val="000E7BC0"/>
    <w:rsid w:val="000F001D"/>
    <w:rsid w:val="000F0286"/>
    <w:rsid w:val="000F057C"/>
    <w:rsid w:val="000F09F6"/>
    <w:rsid w:val="000F0A2D"/>
    <w:rsid w:val="000F1186"/>
    <w:rsid w:val="000F163E"/>
    <w:rsid w:val="000F1B54"/>
    <w:rsid w:val="000F1DBA"/>
    <w:rsid w:val="000F228E"/>
    <w:rsid w:val="000F22F1"/>
    <w:rsid w:val="000F268E"/>
    <w:rsid w:val="000F2BB5"/>
    <w:rsid w:val="000F2BF9"/>
    <w:rsid w:val="000F2DEB"/>
    <w:rsid w:val="000F2ED6"/>
    <w:rsid w:val="000F3418"/>
    <w:rsid w:val="000F34EF"/>
    <w:rsid w:val="000F3739"/>
    <w:rsid w:val="000F396B"/>
    <w:rsid w:val="000F3D44"/>
    <w:rsid w:val="000F3E37"/>
    <w:rsid w:val="000F4156"/>
    <w:rsid w:val="000F41EB"/>
    <w:rsid w:val="000F4483"/>
    <w:rsid w:val="000F450D"/>
    <w:rsid w:val="000F4DF0"/>
    <w:rsid w:val="000F50B3"/>
    <w:rsid w:val="000F5273"/>
    <w:rsid w:val="000F537D"/>
    <w:rsid w:val="000F5970"/>
    <w:rsid w:val="000F5C0A"/>
    <w:rsid w:val="000F60FE"/>
    <w:rsid w:val="000F630B"/>
    <w:rsid w:val="000F6F18"/>
    <w:rsid w:val="000F727B"/>
    <w:rsid w:val="000F75EE"/>
    <w:rsid w:val="000F7CBE"/>
    <w:rsid w:val="000F7ECC"/>
    <w:rsid w:val="00100255"/>
    <w:rsid w:val="00100636"/>
    <w:rsid w:val="001009D2"/>
    <w:rsid w:val="0010151D"/>
    <w:rsid w:val="0010171D"/>
    <w:rsid w:val="00101DBF"/>
    <w:rsid w:val="00101F21"/>
    <w:rsid w:val="00102B7C"/>
    <w:rsid w:val="001030D7"/>
    <w:rsid w:val="0010317D"/>
    <w:rsid w:val="001039C9"/>
    <w:rsid w:val="00103A96"/>
    <w:rsid w:val="00103FCC"/>
    <w:rsid w:val="00104188"/>
    <w:rsid w:val="001041F3"/>
    <w:rsid w:val="0010434C"/>
    <w:rsid w:val="001044C4"/>
    <w:rsid w:val="00104B91"/>
    <w:rsid w:val="00105315"/>
    <w:rsid w:val="00105A18"/>
    <w:rsid w:val="00105B18"/>
    <w:rsid w:val="00106428"/>
    <w:rsid w:val="0010646C"/>
    <w:rsid w:val="001064C1"/>
    <w:rsid w:val="00106910"/>
    <w:rsid w:val="00106B27"/>
    <w:rsid w:val="0010701D"/>
    <w:rsid w:val="00107490"/>
    <w:rsid w:val="00107554"/>
    <w:rsid w:val="00107F63"/>
    <w:rsid w:val="001100F5"/>
    <w:rsid w:val="001101A2"/>
    <w:rsid w:val="00110368"/>
    <w:rsid w:val="00110762"/>
    <w:rsid w:val="00110996"/>
    <w:rsid w:val="00110E50"/>
    <w:rsid w:val="001111CF"/>
    <w:rsid w:val="001112EF"/>
    <w:rsid w:val="00111B60"/>
    <w:rsid w:val="00111CC0"/>
    <w:rsid w:val="00111DA6"/>
    <w:rsid w:val="00112327"/>
    <w:rsid w:val="001124FF"/>
    <w:rsid w:val="00112633"/>
    <w:rsid w:val="00112717"/>
    <w:rsid w:val="00112EFA"/>
    <w:rsid w:val="0011356C"/>
    <w:rsid w:val="0011410C"/>
    <w:rsid w:val="00114305"/>
    <w:rsid w:val="0011446C"/>
    <w:rsid w:val="001146F5"/>
    <w:rsid w:val="001148AE"/>
    <w:rsid w:val="001149C6"/>
    <w:rsid w:val="00114C34"/>
    <w:rsid w:val="00114FCE"/>
    <w:rsid w:val="001150B8"/>
    <w:rsid w:val="001152E4"/>
    <w:rsid w:val="001154D9"/>
    <w:rsid w:val="0011563F"/>
    <w:rsid w:val="001157DF"/>
    <w:rsid w:val="00115C64"/>
    <w:rsid w:val="00115E05"/>
    <w:rsid w:val="0011605A"/>
    <w:rsid w:val="001161E2"/>
    <w:rsid w:val="00116937"/>
    <w:rsid w:val="00116984"/>
    <w:rsid w:val="00116E01"/>
    <w:rsid w:val="00116F01"/>
    <w:rsid w:val="00116F7E"/>
    <w:rsid w:val="00117432"/>
    <w:rsid w:val="0011761E"/>
    <w:rsid w:val="001201EE"/>
    <w:rsid w:val="00120286"/>
    <w:rsid w:val="0012047E"/>
    <w:rsid w:val="001205A3"/>
    <w:rsid w:val="00120B9C"/>
    <w:rsid w:val="001213C9"/>
    <w:rsid w:val="0012183F"/>
    <w:rsid w:val="00121A56"/>
    <w:rsid w:val="00121F69"/>
    <w:rsid w:val="00122676"/>
    <w:rsid w:val="00122A4B"/>
    <w:rsid w:val="00122CAE"/>
    <w:rsid w:val="00122F67"/>
    <w:rsid w:val="00123235"/>
    <w:rsid w:val="00123A0F"/>
    <w:rsid w:val="00123C72"/>
    <w:rsid w:val="00123F6A"/>
    <w:rsid w:val="00123F86"/>
    <w:rsid w:val="00124566"/>
    <w:rsid w:val="0012484D"/>
    <w:rsid w:val="00124A87"/>
    <w:rsid w:val="00124F83"/>
    <w:rsid w:val="0012501F"/>
    <w:rsid w:val="00125221"/>
    <w:rsid w:val="00125296"/>
    <w:rsid w:val="001255C4"/>
    <w:rsid w:val="001256B4"/>
    <w:rsid w:val="0012579A"/>
    <w:rsid w:val="0012596D"/>
    <w:rsid w:val="00125B9D"/>
    <w:rsid w:val="00125C5E"/>
    <w:rsid w:val="00125EA4"/>
    <w:rsid w:val="001261DA"/>
    <w:rsid w:val="001266F0"/>
    <w:rsid w:val="00126957"/>
    <w:rsid w:val="00126EB1"/>
    <w:rsid w:val="00126EFA"/>
    <w:rsid w:val="00127087"/>
    <w:rsid w:val="0012731A"/>
    <w:rsid w:val="001274FF"/>
    <w:rsid w:val="00127A18"/>
    <w:rsid w:val="00127A41"/>
    <w:rsid w:val="0013003A"/>
    <w:rsid w:val="0013075E"/>
    <w:rsid w:val="00131057"/>
    <w:rsid w:val="0013130B"/>
    <w:rsid w:val="00131507"/>
    <w:rsid w:val="001316C3"/>
    <w:rsid w:val="0013177D"/>
    <w:rsid w:val="001318AC"/>
    <w:rsid w:val="001318BD"/>
    <w:rsid w:val="0013217A"/>
    <w:rsid w:val="001325D4"/>
    <w:rsid w:val="0013295C"/>
    <w:rsid w:val="00132983"/>
    <w:rsid w:val="00133095"/>
    <w:rsid w:val="00133097"/>
    <w:rsid w:val="001333A8"/>
    <w:rsid w:val="001337C8"/>
    <w:rsid w:val="00133CD0"/>
    <w:rsid w:val="00133D27"/>
    <w:rsid w:val="00133E70"/>
    <w:rsid w:val="00134077"/>
    <w:rsid w:val="001341E5"/>
    <w:rsid w:val="001342EC"/>
    <w:rsid w:val="00134414"/>
    <w:rsid w:val="001345A4"/>
    <w:rsid w:val="0013466D"/>
    <w:rsid w:val="00134804"/>
    <w:rsid w:val="0013498C"/>
    <w:rsid w:val="00134BC2"/>
    <w:rsid w:val="00134F52"/>
    <w:rsid w:val="00135312"/>
    <w:rsid w:val="00135454"/>
    <w:rsid w:val="00135486"/>
    <w:rsid w:val="00135CD6"/>
    <w:rsid w:val="001366FC"/>
    <w:rsid w:val="001367E9"/>
    <w:rsid w:val="001367FF"/>
    <w:rsid w:val="001368C8"/>
    <w:rsid w:val="001372DF"/>
    <w:rsid w:val="00137354"/>
    <w:rsid w:val="001375EF"/>
    <w:rsid w:val="00137A68"/>
    <w:rsid w:val="00137BE5"/>
    <w:rsid w:val="001400C1"/>
    <w:rsid w:val="00140447"/>
    <w:rsid w:val="00140563"/>
    <w:rsid w:val="001406C6"/>
    <w:rsid w:val="00140825"/>
    <w:rsid w:val="00140EFE"/>
    <w:rsid w:val="0014113F"/>
    <w:rsid w:val="00141249"/>
    <w:rsid w:val="0014167B"/>
    <w:rsid w:val="00141C01"/>
    <w:rsid w:val="001423B4"/>
    <w:rsid w:val="00142596"/>
    <w:rsid w:val="001429C5"/>
    <w:rsid w:val="00142A2F"/>
    <w:rsid w:val="00142D71"/>
    <w:rsid w:val="00143A07"/>
    <w:rsid w:val="001441C3"/>
    <w:rsid w:val="00144832"/>
    <w:rsid w:val="00144AF2"/>
    <w:rsid w:val="00144C02"/>
    <w:rsid w:val="00144E4C"/>
    <w:rsid w:val="001453A3"/>
    <w:rsid w:val="001458A3"/>
    <w:rsid w:val="00146191"/>
    <w:rsid w:val="001461CE"/>
    <w:rsid w:val="00146407"/>
    <w:rsid w:val="00146C11"/>
    <w:rsid w:val="00146DD0"/>
    <w:rsid w:val="001473C5"/>
    <w:rsid w:val="00147601"/>
    <w:rsid w:val="001476BF"/>
    <w:rsid w:val="00150B30"/>
    <w:rsid w:val="00151207"/>
    <w:rsid w:val="001515E1"/>
    <w:rsid w:val="001520B9"/>
    <w:rsid w:val="00152312"/>
    <w:rsid w:val="0015272E"/>
    <w:rsid w:val="00152768"/>
    <w:rsid w:val="001528B2"/>
    <w:rsid w:val="00152A38"/>
    <w:rsid w:val="001532F7"/>
    <w:rsid w:val="00153546"/>
    <w:rsid w:val="00153CBD"/>
    <w:rsid w:val="00153D91"/>
    <w:rsid w:val="00153E14"/>
    <w:rsid w:val="0015436E"/>
    <w:rsid w:val="001544C3"/>
    <w:rsid w:val="0015478C"/>
    <w:rsid w:val="00154937"/>
    <w:rsid w:val="00154DCF"/>
    <w:rsid w:val="00154EE8"/>
    <w:rsid w:val="00154F44"/>
    <w:rsid w:val="00155959"/>
    <w:rsid w:val="00155ABA"/>
    <w:rsid w:val="00155D75"/>
    <w:rsid w:val="00155DDD"/>
    <w:rsid w:val="0015614D"/>
    <w:rsid w:val="00156D07"/>
    <w:rsid w:val="00156DE7"/>
    <w:rsid w:val="00157814"/>
    <w:rsid w:val="00157A58"/>
    <w:rsid w:val="00160BBB"/>
    <w:rsid w:val="001619A6"/>
    <w:rsid w:val="00161A96"/>
    <w:rsid w:val="0016272D"/>
    <w:rsid w:val="001629C0"/>
    <w:rsid w:val="00162BC1"/>
    <w:rsid w:val="00162D84"/>
    <w:rsid w:val="00163385"/>
    <w:rsid w:val="0016347B"/>
    <w:rsid w:val="0016398E"/>
    <w:rsid w:val="001639A3"/>
    <w:rsid w:val="00163EDA"/>
    <w:rsid w:val="001643BF"/>
    <w:rsid w:val="00164E6B"/>
    <w:rsid w:val="00164F28"/>
    <w:rsid w:val="00164F39"/>
    <w:rsid w:val="001652AF"/>
    <w:rsid w:val="00165523"/>
    <w:rsid w:val="00165B27"/>
    <w:rsid w:val="00165CDE"/>
    <w:rsid w:val="00165F75"/>
    <w:rsid w:val="0016723B"/>
    <w:rsid w:val="00167342"/>
    <w:rsid w:val="00167558"/>
    <w:rsid w:val="001675C7"/>
    <w:rsid w:val="0016769F"/>
    <w:rsid w:val="001678ED"/>
    <w:rsid w:val="00167CF4"/>
    <w:rsid w:val="001701B4"/>
    <w:rsid w:val="001701C2"/>
    <w:rsid w:val="001701D9"/>
    <w:rsid w:val="00170274"/>
    <w:rsid w:val="00170389"/>
    <w:rsid w:val="001703EA"/>
    <w:rsid w:val="00170BBD"/>
    <w:rsid w:val="00170DA4"/>
    <w:rsid w:val="00171103"/>
    <w:rsid w:val="0017176E"/>
    <w:rsid w:val="001719D0"/>
    <w:rsid w:val="00171EEF"/>
    <w:rsid w:val="001721A3"/>
    <w:rsid w:val="0017227B"/>
    <w:rsid w:val="001722D0"/>
    <w:rsid w:val="001728F7"/>
    <w:rsid w:val="00172C51"/>
    <w:rsid w:val="001735FD"/>
    <w:rsid w:val="001736DE"/>
    <w:rsid w:val="00173727"/>
    <w:rsid w:val="0017383F"/>
    <w:rsid w:val="00173902"/>
    <w:rsid w:val="00173BC8"/>
    <w:rsid w:val="00173EBE"/>
    <w:rsid w:val="00174036"/>
    <w:rsid w:val="001740EF"/>
    <w:rsid w:val="0017456A"/>
    <w:rsid w:val="00174605"/>
    <w:rsid w:val="00174719"/>
    <w:rsid w:val="00174946"/>
    <w:rsid w:val="00174A11"/>
    <w:rsid w:val="00174B80"/>
    <w:rsid w:val="00174C70"/>
    <w:rsid w:val="001752FC"/>
    <w:rsid w:val="00176187"/>
    <w:rsid w:val="00176680"/>
    <w:rsid w:val="00176EE9"/>
    <w:rsid w:val="00176F4A"/>
    <w:rsid w:val="00177031"/>
    <w:rsid w:val="001776F2"/>
    <w:rsid w:val="00177DBA"/>
    <w:rsid w:val="00180092"/>
    <w:rsid w:val="001801C9"/>
    <w:rsid w:val="00180308"/>
    <w:rsid w:val="0018047D"/>
    <w:rsid w:val="00180B26"/>
    <w:rsid w:val="00180E8C"/>
    <w:rsid w:val="00181180"/>
    <w:rsid w:val="00181332"/>
    <w:rsid w:val="001815E0"/>
    <w:rsid w:val="00181D99"/>
    <w:rsid w:val="001823AE"/>
    <w:rsid w:val="001826D3"/>
    <w:rsid w:val="001826D9"/>
    <w:rsid w:val="00182766"/>
    <w:rsid w:val="0018279E"/>
    <w:rsid w:val="00182ADE"/>
    <w:rsid w:val="00182E62"/>
    <w:rsid w:val="0018310B"/>
    <w:rsid w:val="0018321E"/>
    <w:rsid w:val="00183301"/>
    <w:rsid w:val="00183312"/>
    <w:rsid w:val="00183BD6"/>
    <w:rsid w:val="00183C6C"/>
    <w:rsid w:val="00183DD7"/>
    <w:rsid w:val="0018415E"/>
    <w:rsid w:val="00184205"/>
    <w:rsid w:val="001842F0"/>
    <w:rsid w:val="0018465A"/>
    <w:rsid w:val="00184785"/>
    <w:rsid w:val="00184D04"/>
    <w:rsid w:val="00184FC1"/>
    <w:rsid w:val="00185328"/>
    <w:rsid w:val="0018561B"/>
    <w:rsid w:val="00185724"/>
    <w:rsid w:val="001857D3"/>
    <w:rsid w:val="00185879"/>
    <w:rsid w:val="0018592C"/>
    <w:rsid w:val="00185AC3"/>
    <w:rsid w:val="00185F45"/>
    <w:rsid w:val="00185FDB"/>
    <w:rsid w:val="00186045"/>
    <w:rsid w:val="00186182"/>
    <w:rsid w:val="00186B8C"/>
    <w:rsid w:val="00186DB4"/>
    <w:rsid w:val="0018712F"/>
    <w:rsid w:val="00187CE7"/>
    <w:rsid w:val="0019039A"/>
    <w:rsid w:val="00190647"/>
    <w:rsid w:val="001906F8"/>
    <w:rsid w:val="00190E1E"/>
    <w:rsid w:val="00191260"/>
    <w:rsid w:val="001914CC"/>
    <w:rsid w:val="00191658"/>
    <w:rsid w:val="00192018"/>
    <w:rsid w:val="00192520"/>
    <w:rsid w:val="00192639"/>
    <w:rsid w:val="00192BD3"/>
    <w:rsid w:val="00192DE7"/>
    <w:rsid w:val="00192E5C"/>
    <w:rsid w:val="00192ED8"/>
    <w:rsid w:val="00193296"/>
    <w:rsid w:val="00193966"/>
    <w:rsid w:val="00193C72"/>
    <w:rsid w:val="00193D0C"/>
    <w:rsid w:val="00193E93"/>
    <w:rsid w:val="0019423B"/>
    <w:rsid w:val="00194339"/>
    <w:rsid w:val="001944E2"/>
    <w:rsid w:val="00194611"/>
    <w:rsid w:val="00194F76"/>
    <w:rsid w:val="0019524D"/>
    <w:rsid w:val="001952AF"/>
    <w:rsid w:val="0019568E"/>
    <w:rsid w:val="00195CBD"/>
    <w:rsid w:val="00196F05"/>
    <w:rsid w:val="001973E8"/>
    <w:rsid w:val="00197DED"/>
    <w:rsid w:val="001A0157"/>
    <w:rsid w:val="001A035E"/>
    <w:rsid w:val="001A066D"/>
    <w:rsid w:val="001A0939"/>
    <w:rsid w:val="001A0DDA"/>
    <w:rsid w:val="001A1128"/>
    <w:rsid w:val="001A11E9"/>
    <w:rsid w:val="001A1308"/>
    <w:rsid w:val="001A152F"/>
    <w:rsid w:val="001A1617"/>
    <w:rsid w:val="001A164B"/>
    <w:rsid w:val="001A1BFC"/>
    <w:rsid w:val="001A1D83"/>
    <w:rsid w:val="001A1FC8"/>
    <w:rsid w:val="001A21AA"/>
    <w:rsid w:val="001A23C5"/>
    <w:rsid w:val="001A27F7"/>
    <w:rsid w:val="001A2C06"/>
    <w:rsid w:val="001A315E"/>
    <w:rsid w:val="001A3A65"/>
    <w:rsid w:val="001A3C1D"/>
    <w:rsid w:val="001A3D95"/>
    <w:rsid w:val="001A4007"/>
    <w:rsid w:val="001A465E"/>
    <w:rsid w:val="001A4785"/>
    <w:rsid w:val="001A483F"/>
    <w:rsid w:val="001A48EC"/>
    <w:rsid w:val="001A56EF"/>
    <w:rsid w:val="001A6265"/>
    <w:rsid w:val="001A6A3A"/>
    <w:rsid w:val="001A6CA3"/>
    <w:rsid w:val="001A7043"/>
    <w:rsid w:val="001A7D58"/>
    <w:rsid w:val="001A7EB8"/>
    <w:rsid w:val="001B0142"/>
    <w:rsid w:val="001B0511"/>
    <w:rsid w:val="001B08CA"/>
    <w:rsid w:val="001B08FF"/>
    <w:rsid w:val="001B0D4A"/>
    <w:rsid w:val="001B14BD"/>
    <w:rsid w:val="001B157F"/>
    <w:rsid w:val="001B161D"/>
    <w:rsid w:val="001B16E0"/>
    <w:rsid w:val="001B1A8A"/>
    <w:rsid w:val="001B2049"/>
    <w:rsid w:val="001B248E"/>
    <w:rsid w:val="001B2BAF"/>
    <w:rsid w:val="001B2E26"/>
    <w:rsid w:val="001B39BA"/>
    <w:rsid w:val="001B3AE6"/>
    <w:rsid w:val="001B3B82"/>
    <w:rsid w:val="001B3C29"/>
    <w:rsid w:val="001B3F49"/>
    <w:rsid w:val="001B405E"/>
    <w:rsid w:val="001B41EA"/>
    <w:rsid w:val="001B44BC"/>
    <w:rsid w:val="001B4603"/>
    <w:rsid w:val="001B4A36"/>
    <w:rsid w:val="001B5006"/>
    <w:rsid w:val="001B526E"/>
    <w:rsid w:val="001B530F"/>
    <w:rsid w:val="001B5980"/>
    <w:rsid w:val="001B5D9A"/>
    <w:rsid w:val="001B5F46"/>
    <w:rsid w:val="001B6276"/>
    <w:rsid w:val="001B64D7"/>
    <w:rsid w:val="001B65A6"/>
    <w:rsid w:val="001B67A7"/>
    <w:rsid w:val="001B67AE"/>
    <w:rsid w:val="001B6AAA"/>
    <w:rsid w:val="001B72B5"/>
    <w:rsid w:val="001B759D"/>
    <w:rsid w:val="001B78E3"/>
    <w:rsid w:val="001B7C50"/>
    <w:rsid w:val="001B7E3E"/>
    <w:rsid w:val="001B7EBB"/>
    <w:rsid w:val="001C0064"/>
    <w:rsid w:val="001C0171"/>
    <w:rsid w:val="001C082D"/>
    <w:rsid w:val="001C0CD8"/>
    <w:rsid w:val="001C132A"/>
    <w:rsid w:val="001C180C"/>
    <w:rsid w:val="001C185B"/>
    <w:rsid w:val="001C1C6B"/>
    <w:rsid w:val="001C1DFF"/>
    <w:rsid w:val="001C2918"/>
    <w:rsid w:val="001C2A13"/>
    <w:rsid w:val="001C2B62"/>
    <w:rsid w:val="001C2CCA"/>
    <w:rsid w:val="001C37C2"/>
    <w:rsid w:val="001C3BD0"/>
    <w:rsid w:val="001C4634"/>
    <w:rsid w:val="001C4660"/>
    <w:rsid w:val="001C4847"/>
    <w:rsid w:val="001C4C1C"/>
    <w:rsid w:val="001C532E"/>
    <w:rsid w:val="001C5AF9"/>
    <w:rsid w:val="001C5C00"/>
    <w:rsid w:val="001C5E5C"/>
    <w:rsid w:val="001C6074"/>
    <w:rsid w:val="001C63C7"/>
    <w:rsid w:val="001C6478"/>
    <w:rsid w:val="001C64AD"/>
    <w:rsid w:val="001C6934"/>
    <w:rsid w:val="001C6AB2"/>
    <w:rsid w:val="001C6DCA"/>
    <w:rsid w:val="001C6DE2"/>
    <w:rsid w:val="001C7060"/>
    <w:rsid w:val="001C70E4"/>
    <w:rsid w:val="001C753E"/>
    <w:rsid w:val="001C7BA3"/>
    <w:rsid w:val="001C7C78"/>
    <w:rsid w:val="001C7ED4"/>
    <w:rsid w:val="001D01BD"/>
    <w:rsid w:val="001D026A"/>
    <w:rsid w:val="001D030C"/>
    <w:rsid w:val="001D0D84"/>
    <w:rsid w:val="001D0E75"/>
    <w:rsid w:val="001D1416"/>
    <w:rsid w:val="001D1892"/>
    <w:rsid w:val="001D1B61"/>
    <w:rsid w:val="001D1C26"/>
    <w:rsid w:val="001D1DB9"/>
    <w:rsid w:val="001D2381"/>
    <w:rsid w:val="001D2415"/>
    <w:rsid w:val="001D250F"/>
    <w:rsid w:val="001D26C3"/>
    <w:rsid w:val="001D277C"/>
    <w:rsid w:val="001D2F0A"/>
    <w:rsid w:val="001D2F95"/>
    <w:rsid w:val="001D303E"/>
    <w:rsid w:val="001D312B"/>
    <w:rsid w:val="001D318A"/>
    <w:rsid w:val="001D31F1"/>
    <w:rsid w:val="001D340A"/>
    <w:rsid w:val="001D384B"/>
    <w:rsid w:val="001D3940"/>
    <w:rsid w:val="001D3E05"/>
    <w:rsid w:val="001D430E"/>
    <w:rsid w:val="001D432B"/>
    <w:rsid w:val="001D4574"/>
    <w:rsid w:val="001D4A63"/>
    <w:rsid w:val="001D4E07"/>
    <w:rsid w:val="001D4EAC"/>
    <w:rsid w:val="001D4EFD"/>
    <w:rsid w:val="001D5635"/>
    <w:rsid w:val="001D5729"/>
    <w:rsid w:val="001D599C"/>
    <w:rsid w:val="001D5C3E"/>
    <w:rsid w:val="001D5D8A"/>
    <w:rsid w:val="001D684E"/>
    <w:rsid w:val="001D6C73"/>
    <w:rsid w:val="001D6CCB"/>
    <w:rsid w:val="001D71AD"/>
    <w:rsid w:val="001D7414"/>
    <w:rsid w:val="001D748E"/>
    <w:rsid w:val="001D76BB"/>
    <w:rsid w:val="001D7763"/>
    <w:rsid w:val="001D7A2C"/>
    <w:rsid w:val="001E0359"/>
    <w:rsid w:val="001E04A7"/>
    <w:rsid w:val="001E06BC"/>
    <w:rsid w:val="001E090C"/>
    <w:rsid w:val="001E1389"/>
    <w:rsid w:val="001E14A7"/>
    <w:rsid w:val="001E18AF"/>
    <w:rsid w:val="001E1936"/>
    <w:rsid w:val="001E1B67"/>
    <w:rsid w:val="001E1D40"/>
    <w:rsid w:val="001E1ED2"/>
    <w:rsid w:val="001E207C"/>
    <w:rsid w:val="001E21F6"/>
    <w:rsid w:val="001E2455"/>
    <w:rsid w:val="001E279A"/>
    <w:rsid w:val="001E2901"/>
    <w:rsid w:val="001E2906"/>
    <w:rsid w:val="001E3155"/>
    <w:rsid w:val="001E37FF"/>
    <w:rsid w:val="001E3A40"/>
    <w:rsid w:val="001E3D59"/>
    <w:rsid w:val="001E4C7B"/>
    <w:rsid w:val="001E4CCD"/>
    <w:rsid w:val="001E4DE6"/>
    <w:rsid w:val="001E513B"/>
    <w:rsid w:val="001E5680"/>
    <w:rsid w:val="001E5778"/>
    <w:rsid w:val="001E5945"/>
    <w:rsid w:val="001E5A78"/>
    <w:rsid w:val="001E5B4F"/>
    <w:rsid w:val="001E5DE5"/>
    <w:rsid w:val="001E6282"/>
    <w:rsid w:val="001E7208"/>
    <w:rsid w:val="001F0236"/>
    <w:rsid w:val="001F092E"/>
    <w:rsid w:val="001F0A9B"/>
    <w:rsid w:val="001F0AD1"/>
    <w:rsid w:val="001F0B8E"/>
    <w:rsid w:val="001F10ED"/>
    <w:rsid w:val="001F1110"/>
    <w:rsid w:val="001F1320"/>
    <w:rsid w:val="001F14F6"/>
    <w:rsid w:val="001F154D"/>
    <w:rsid w:val="001F1C76"/>
    <w:rsid w:val="001F2003"/>
    <w:rsid w:val="001F23FF"/>
    <w:rsid w:val="001F249F"/>
    <w:rsid w:val="001F2D19"/>
    <w:rsid w:val="001F3766"/>
    <w:rsid w:val="001F3EF0"/>
    <w:rsid w:val="001F499F"/>
    <w:rsid w:val="001F4FC5"/>
    <w:rsid w:val="001F50A5"/>
    <w:rsid w:val="001F515F"/>
    <w:rsid w:val="001F519A"/>
    <w:rsid w:val="001F52F3"/>
    <w:rsid w:val="001F539F"/>
    <w:rsid w:val="001F589A"/>
    <w:rsid w:val="001F5A9A"/>
    <w:rsid w:val="001F5B6E"/>
    <w:rsid w:val="001F5C1D"/>
    <w:rsid w:val="001F5FB3"/>
    <w:rsid w:val="001F6034"/>
    <w:rsid w:val="001F64B9"/>
    <w:rsid w:val="001F64FD"/>
    <w:rsid w:val="001F6E5E"/>
    <w:rsid w:val="001F766F"/>
    <w:rsid w:val="001F771E"/>
    <w:rsid w:val="001F7757"/>
    <w:rsid w:val="001F7AE7"/>
    <w:rsid w:val="001F7D8F"/>
    <w:rsid w:val="001F7FA6"/>
    <w:rsid w:val="00200152"/>
    <w:rsid w:val="002004D0"/>
    <w:rsid w:val="00200699"/>
    <w:rsid w:val="00200724"/>
    <w:rsid w:val="0020103F"/>
    <w:rsid w:val="00201394"/>
    <w:rsid w:val="002026C4"/>
    <w:rsid w:val="002029DD"/>
    <w:rsid w:val="00202F49"/>
    <w:rsid w:val="00203821"/>
    <w:rsid w:val="0020386B"/>
    <w:rsid w:val="00203AC3"/>
    <w:rsid w:val="00203E00"/>
    <w:rsid w:val="00203E96"/>
    <w:rsid w:val="00204031"/>
    <w:rsid w:val="0020448D"/>
    <w:rsid w:val="002044E3"/>
    <w:rsid w:val="0020450E"/>
    <w:rsid w:val="00204C71"/>
    <w:rsid w:val="00204D67"/>
    <w:rsid w:val="002051AA"/>
    <w:rsid w:val="00205373"/>
    <w:rsid w:val="002054B8"/>
    <w:rsid w:val="0020585F"/>
    <w:rsid w:val="002059C9"/>
    <w:rsid w:val="00205CBD"/>
    <w:rsid w:val="00205FA2"/>
    <w:rsid w:val="0020622D"/>
    <w:rsid w:val="00206244"/>
    <w:rsid w:val="00206472"/>
    <w:rsid w:val="00206A58"/>
    <w:rsid w:val="00206D0B"/>
    <w:rsid w:val="00207753"/>
    <w:rsid w:val="00207773"/>
    <w:rsid w:val="002078CD"/>
    <w:rsid w:val="00207972"/>
    <w:rsid w:val="00207C9E"/>
    <w:rsid w:val="002102A0"/>
    <w:rsid w:val="0021046A"/>
    <w:rsid w:val="002106FA"/>
    <w:rsid w:val="00210916"/>
    <w:rsid w:val="00210AAB"/>
    <w:rsid w:val="00210F31"/>
    <w:rsid w:val="00211099"/>
    <w:rsid w:val="00211F5B"/>
    <w:rsid w:val="00211F8F"/>
    <w:rsid w:val="002121DC"/>
    <w:rsid w:val="0021233E"/>
    <w:rsid w:val="0021241B"/>
    <w:rsid w:val="00212456"/>
    <w:rsid w:val="0021251C"/>
    <w:rsid w:val="002129BE"/>
    <w:rsid w:val="00213145"/>
    <w:rsid w:val="00213485"/>
    <w:rsid w:val="00213CC5"/>
    <w:rsid w:val="00213D15"/>
    <w:rsid w:val="00213E25"/>
    <w:rsid w:val="00214231"/>
    <w:rsid w:val="00214868"/>
    <w:rsid w:val="002148F1"/>
    <w:rsid w:val="00214A9E"/>
    <w:rsid w:val="00214D00"/>
    <w:rsid w:val="00214F99"/>
    <w:rsid w:val="00215776"/>
    <w:rsid w:val="00215AE4"/>
    <w:rsid w:val="00216710"/>
    <w:rsid w:val="00216B03"/>
    <w:rsid w:val="00216E9C"/>
    <w:rsid w:val="002173AF"/>
    <w:rsid w:val="0021749F"/>
    <w:rsid w:val="002174FE"/>
    <w:rsid w:val="00217BD8"/>
    <w:rsid w:val="00217CAE"/>
    <w:rsid w:val="00217CC4"/>
    <w:rsid w:val="00217DFC"/>
    <w:rsid w:val="00220511"/>
    <w:rsid w:val="00220745"/>
    <w:rsid w:val="00220C72"/>
    <w:rsid w:val="002210BB"/>
    <w:rsid w:val="00221727"/>
    <w:rsid w:val="002218A4"/>
    <w:rsid w:val="002218F0"/>
    <w:rsid w:val="00221E2D"/>
    <w:rsid w:val="0022283C"/>
    <w:rsid w:val="00222F7D"/>
    <w:rsid w:val="0022449F"/>
    <w:rsid w:val="00224501"/>
    <w:rsid w:val="002245E6"/>
    <w:rsid w:val="00224A14"/>
    <w:rsid w:val="00224A3C"/>
    <w:rsid w:val="00224B1C"/>
    <w:rsid w:val="00224B5E"/>
    <w:rsid w:val="00224C9E"/>
    <w:rsid w:val="0022542D"/>
    <w:rsid w:val="0022555D"/>
    <w:rsid w:val="00225604"/>
    <w:rsid w:val="00225A7F"/>
    <w:rsid w:val="002261D9"/>
    <w:rsid w:val="00226291"/>
    <w:rsid w:val="0022633F"/>
    <w:rsid w:val="002269B6"/>
    <w:rsid w:val="00226CB2"/>
    <w:rsid w:val="00226EDB"/>
    <w:rsid w:val="002273BB"/>
    <w:rsid w:val="0022781A"/>
    <w:rsid w:val="00227CED"/>
    <w:rsid w:val="00230C52"/>
    <w:rsid w:val="002316F8"/>
    <w:rsid w:val="0023182D"/>
    <w:rsid w:val="00231AA1"/>
    <w:rsid w:val="00231AF9"/>
    <w:rsid w:val="00231BE7"/>
    <w:rsid w:val="00232516"/>
    <w:rsid w:val="00232AE2"/>
    <w:rsid w:val="00232BA5"/>
    <w:rsid w:val="0023384C"/>
    <w:rsid w:val="0023399D"/>
    <w:rsid w:val="00233E43"/>
    <w:rsid w:val="00234434"/>
    <w:rsid w:val="00234651"/>
    <w:rsid w:val="002350CD"/>
    <w:rsid w:val="0023582A"/>
    <w:rsid w:val="0023622F"/>
    <w:rsid w:val="00236A47"/>
    <w:rsid w:val="00236AD9"/>
    <w:rsid w:val="00236F6B"/>
    <w:rsid w:val="0023765F"/>
    <w:rsid w:val="00237D93"/>
    <w:rsid w:val="0024058E"/>
    <w:rsid w:val="0024085E"/>
    <w:rsid w:val="002408DF"/>
    <w:rsid w:val="002409E3"/>
    <w:rsid w:val="00240AFB"/>
    <w:rsid w:val="00241429"/>
    <w:rsid w:val="002414AF"/>
    <w:rsid w:val="002416FD"/>
    <w:rsid w:val="002418F1"/>
    <w:rsid w:val="00241E41"/>
    <w:rsid w:val="00242357"/>
    <w:rsid w:val="00242637"/>
    <w:rsid w:val="002427C6"/>
    <w:rsid w:val="002428A6"/>
    <w:rsid w:val="00242C62"/>
    <w:rsid w:val="00243340"/>
    <w:rsid w:val="00243A45"/>
    <w:rsid w:val="002441E9"/>
    <w:rsid w:val="002441FA"/>
    <w:rsid w:val="0024420C"/>
    <w:rsid w:val="0024439B"/>
    <w:rsid w:val="00244CF2"/>
    <w:rsid w:val="00245886"/>
    <w:rsid w:val="00245B71"/>
    <w:rsid w:val="00245BB0"/>
    <w:rsid w:val="00245BF8"/>
    <w:rsid w:val="002462B2"/>
    <w:rsid w:val="002466AD"/>
    <w:rsid w:val="00246D19"/>
    <w:rsid w:val="00246D2B"/>
    <w:rsid w:val="002471ED"/>
    <w:rsid w:val="0024759F"/>
    <w:rsid w:val="00247847"/>
    <w:rsid w:val="00247DF2"/>
    <w:rsid w:val="00247DF7"/>
    <w:rsid w:val="00247FE1"/>
    <w:rsid w:val="002503AE"/>
    <w:rsid w:val="0025075C"/>
    <w:rsid w:val="00250A5F"/>
    <w:rsid w:val="00250BD6"/>
    <w:rsid w:val="00250D4E"/>
    <w:rsid w:val="00250E51"/>
    <w:rsid w:val="00250EF0"/>
    <w:rsid w:val="00251580"/>
    <w:rsid w:val="00251790"/>
    <w:rsid w:val="00251CFF"/>
    <w:rsid w:val="00251F9D"/>
    <w:rsid w:val="0025215D"/>
    <w:rsid w:val="0025249E"/>
    <w:rsid w:val="00252811"/>
    <w:rsid w:val="00252E37"/>
    <w:rsid w:val="00252F43"/>
    <w:rsid w:val="00253BF7"/>
    <w:rsid w:val="00253C94"/>
    <w:rsid w:val="00253F8C"/>
    <w:rsid w:val="0025447A"/>
    <w:rsid w:val="002545E3"/>
    <w:rsid w:val="002547F2"/>
    <w:rsid w:val="00255165"/>
    <w:rsid w:val="0025518C"/>
    <w:rsid w:val="002553FE"/>
    <w:rsid w:val="002556CF"/>
    <w:rsid w:val="002559A5"/>
    <w:rsid w:val="00255EB2"/>
    <w:rsid w:val="00256163"/>
    <w:rsid w:val="0025664E"/>
    <w:rsid w:val="0025676A"/>
    <w:rsid w:val="00256B47"/>
    <w:rsid w:val="00256BB6"/>
    <w:rsid w:val="00256CA2"/>
    <w:rsid w:val="00257369"/>
    <w:rsid w:val="002578F7"/>
    <w:rsid w:val="00257C94"/>
    <w:rsid w:val="002600C9"/>
    <w:rsid w:val="0026038B"/>
    <w:rsid w:val="002604AD"/>
    <w:rsid w:val="002607FB"/>
    <w:rsid w:val="00260C9B"/>
    <w:rsid w:val="00261035"/>
    <w:rsid w:val="00261043"/>
    <w:rsid w:val="0026108C"/>
    <w:rsid w:val="00261520"/>
    <w:rsid w:val="00261610"/>
    <w:rsid w:val="00262230"/>
    <w:rsid w:val="00262DBB"/>
    <w:rsid w:val="00263D69"/>
    <w:rsid w:val="00263E46"/>
    <w:rsid w:val="00264641"/>
    <w:rsid w:val="0026475E"/>
    <w:rsid w:val="00264D97"/>
    <w:rsid w:val="00264F64"/>
    <w:rsid w:val="002654FD"/>
    <w:rsid w:val="002655AD"/>
    <w:rsid w:val="00265B67"/>
    <w:rsid w:val="00265C62"/>
    <w:rsid w:val="00266764"/>
    <w:rsid w:val="00266816"/>
    <w:rsid w:val="00266D19"/>
    <w:rsid w:val="00266E68"/>
    <w:rsid w:val="00266FF1"/>
    <w:rsid w:val="0026730E"/>
    <w:rsid w:val="0026735F"/>
    <w:rsid w:val="00267789"/>
    <w:rsid w:val="00267989"/>
    <w:rsid w:val="00267DED"/>
    <w:rsid w:val="00267EDD"/>
    <w:rsid w:val="002701EE"/>
    <w:rsid w:val="0027020F"/>
    <w:rsid w:val="0027030C"/>
    <w:rsid w:val="0027045D"/>
    <w:rsid w:val="002704A5"/>
    <w:rsid w:val="00270671"/>
    <w:rsid w:val="0027077E"/>
    <w:rsid w:val="002708E7"/>
    <w:rsid w:val="00270B28"/>
    <w:rsid w:val="00270B65"/>
    <w:rsid w:val="00270E8C"/>
    <w:rsid w:val="00270F7A"/>
    <w:rsid w:val="00271697"/>
    <w:rsid w:val="00271B46"/>
    <w:rsid w:val="00272434"/>
    <w:rsid w:val="00272907"/>
    <w:rsid w:val="00272B27"/>
    <w:rsid w:val="0027302E"/>
    <w:rsid w:val="0027307E"/>
    <w:rsid w:val="00273110"/>
    <w:rsid w:val="00273373"/>
    <w:rsid w:val="002733AA"/>
    <w:rsid w:val="00273995"/>
    <w:rsid w:val="0027442F"/>
    <w:rsid w:val="00274744"/>
    <w:rsid w:val="00275868"/>
    <w:rsid w:val="00275B94"/>
    <w:rsid w:val="00276061"/>
    <w:rsid w:val="00276688"/>
    <w:rsid w:val="00276BA6"/>
    <w:rsid w:val="00276E0F"/>
    <w:rsid w:val="00277982"/>
    <w:rsid w:val="00277ACC"/>
    <w:rsid w:val="00277E6E"/>
    <w:rsid w:val="00280359"/>
    <w:rsid w:val="0028041F"/>
    <w:rsid w:val="002804D0"/>
    <w:rsid w:val="00280914"/>
    <w:rsid w:val="00280B42"/>
    <w:rsid w:val="0028116E"/>
    <w:rsid w:val="002811E0"/>
    <w:rsid w:val="00281D7F"/>
    <w:rsid w:val="00281D86"/>
    <w:rsid w:val="0028262D"/>
    <w:rsid w:val="00282B6C"/>
    <w:rsid w:val="00282BC7"/>
    <w:rsid w:val="00282F11"/>
    <w:rsid w:val="002832CB"/>
    <w:rsid w:val="00283AE9"/>
    <w:rsid w:val="00283C8F"/>
    <w:rsid w:val="00283D96"/>
    <w:rsid w:val="0028425D"/>
    <w:rsid w:val="0028475D"/>
    <w:rsid w:val="002849AD"/>
    <w:rsid w:val="00284A20"/>
    <w:rsid w:val="00284BB2"/>
    <w:rsid w:val="00284C47"/>
    <w:rsid w:val="00284F1D"/>
    <w:rsid w:val="00285001"/>
    <w:rsid w:val="002850E3"/>
    <w:rsid w:val="00285113"/>
    <w:rsid w:val="00285198"/>
    <w:rsid w:val="00285305"/>
    <w:rsid w:val="0028570E"/>
    <w:rsid w:val="0028575E"/>
    <w:rsid w:val="00285956"/>
    <w:rsid w:val="00285CBB"/>
    <w:rsid w:val="002860D7"/>
    <w:rsid w:val="00286B40"/>
    <w:rsid w:val="00286B69"/>
    <w:rsid w:val="00286EDF"/>
    <w:rsid w:val="00286FAD"/>
    <w:rsid w:val="00287341"/>
    <w:rsid w:val="00287394"/>
    <w:rsid w:val="002875CF"/>
    <w:rsid w:val="00287D6D"/>
    <w:rsid w:val="00287E1F"/>
    <w:rsid w:val="00287EF3"/>
    <w:rsid w:val="00287FFA"/>
    <w:rsid w:val="0029064F"/>
    <w:rsid w:val="002907EC"/>
    <w:rsid w:val="00290C3D"/>
    <w:rsid w:val="00290D77"/>
    <w:rsid w:val="00290D8B"/>
    <w:rsid w:val="00290EF0"/>
    <w:rsid w:val="002914C3"/>
    <w:rsid w:val="002914FD"/>
    <w:rsid w:val="0029196D"/>
    <w:rsid w:val="00292A4D"/>
    <w:rsid w:val="00292B9F"/>
    <w:rsid w:val="00292D4C"/>
    <w:rsid w:val="00293162"/>
    <w:rsid w:val="002932C5"/>
    <w:rsid w:val="002939A9"/>
    <w:rsid w:val="00293BCE"/>
    <w:rsid w:val="00293C67"/>
    <w:rsid w:val="00293C96"/>
    <w:rsid w:val="002948FF"/>
    <w:rsid w:val="00294ACA"/>
    <w:rsid w:val="00294D7F"/>
    <w:rsid w:val="00294F6A"/>
    <w:rsid w:val="002950F8"/>
    <w:rsid w:val="0029545B"/>
    <w:rsid w:val="002958E5"/>
    <w:rsid w:val="00295B61"/>
    <w:rsid w:val="00295C07"/>
    <w:rsid w:val="00295D2F"/>
    <w:rsid w:val="002962DF"/>
    <w:rsid w:val="002963A9"/>
    <w:rsid w:val="002966F4"/>
    <w:rsid w:val="0029693C"/>
    <w:rsid w:val="00296DC9"/>
    <w:rsid w:val="00297051"/>
    <w:rsid w:val="00297966"/>
    <w:rsid w:val="002979C9"/>
    <w:rsid w:val="002A069F"/>
    <w:rsid w:val="002A0754"/>
    <w:rsid w:val="002A095C"/>
    <w:rsid w:val="002A0E8B"/>
    <w:rsid w:val="002A1052"/>
    <w:rsid w:val="002A164C"/>
    <w:rsid w:val="002A1BFD"/>
    <w:rsid w:val="002A1DC5"/>
    <w:rsid w:val="002A1F0D"/>
    <w:rsid w:val="002A20EA"/>
    <w:rsid w:val="002A23FE"/>
    <w:rsid w:val="002A2A6F"/>
    <w:rsid w:val="002A2BD0"/>
    <w:rsid w:val="002A3272"/>
    <w:rsid w:val="002A3326"/>
    <w:rsid w:val="002A3713"/>
    <w:rsid w:val="002A3C1C"/>
    <w:rsid w:val="002A3D7E"/>
    <w:rsid w:val="002A43E7"/>
    <w:rsid w:val="002A465C"/>
    <w:rsid w:val="002A4B6E"/>
    <w:rsid w:val="002A4ED7"/>
    <w:rsid w:val="002A529E"/>
    <w:rsid w:val="002A543A"/>
    <w:rsid w:val="002A548B"/>
    <w:rsid w:val="002A54FA"/>
    <w:rsid w:val="002A5979"/>
    <w:rsid w:val="002A5E41"/>
    <w:rsid w:val="002A6512"/>
    <w:rsid w:val="002A6B40"/>
    <w:rsid w:val="002A6BF1"/>
    <w:rsid w:val="002A6BF8"/>
    <w:rsid w:val="002A7E6E"/>
    <w:rsid w:val="002B0635"/>
    <w:rsid w:val="002B0A6B"/>
    <w:rsid w:val="002B0D14"/>
    <w:rsid w:val="002B0E12"/>
    <w:rsid w:val="002B1195"/>
    <w:rsid w:val="002B17F8"/>
    <w:rsid w:val="002B1A96"/>
    <w:rsid w:val="002B1DB1"/>
    <w:rsid w:val="002B1E68"/>
    <w:rsid w:val="002B22AA"/>
    <w:rsid w:val="002B2399"/>
    <w:rsid w:val="002B23FA"/>
    <w:rsid w:val="002B2518"/>
    <w:rsid w:val="002B324B"/>
    <w:rsid w:val="002B35AB"/>
    <w:rsid w:val="002B3792"/>
    <w:rsid w:val="002B3A55"/>
    <w:rsid w:val="002B3BE0"/>
    <w:rsid w:val="002B3C05"/>
    <w:rsid w:val="002B403F"/>
    <w:rsid w:val="002B4070"/>
    <w:rsid w:val="002B417D"/>
    <w:rsid w:val="002B43EE"/>
    <w:rsid w:val="002B4790"/>
    <w:rsid w:val="002B48FB"/>
    <w:rsid w:val="002B4C1C"/>
    <w:rsid w:val="002B4D2C"/>
    <w:rsid w:val="002B4E19"/>
    <w:rsid w:val="002B58CD"/>
    <w:rsid w:val="002B5B58"/>
    <w:rsid w:val="002B62BE"/>
    <w:rsid w:val="002B6C11"/>
    <w:rsid w:val="002B7001"/>
    <w:rsid w:val="002B70D7"/>
    <w:rsid w:val="002B786F"/>
    <w:rsid w:val="002B7AF7"/>
    <w:rsid w:val="002C0411"/>
    <w:rsid w:val="002C0711"/>
    <w:rsid w:val="002C0725"/>
    <w:rsid w:val="002C0BD8"/>
    <w:rsid w:val="002C0D88"/>
    <w:rsid w:val="002C1928"/>
    <w:rsid w:val="002C1986"/>
    <w:rsid w:val="002C1AAF"/>
    <w:rsid w:val="002C2256"/>
    <w:rsid w:val="002C2269"/>
    <w:rsid w:val="002C22D8"/>
    <w:rsid w:val="002C2442"/>
    <w:rsid w:val="002C26BD"/>
    <w:rsid w:val="002C27E8"/>
    <w:rsid w:val="002C2AD9"/>
    <w:rsid w:val="002C2BB0"/>
    <w:rsid w:val="002C2E3F"/>
    <w:rsid w:val="002C3795"/>
    <w:rsid w:val="002C44AC"/>
    <w:rsid w:val="002C4591"/>
    <w:rsid w:val="002C4E38"/>
    <w:rsid w:val="002C4EF3"/>
    <w:rsid w:val="002C5308"/>
    <w:rsid w:val="002C593A"/>
    <w:rsid w:val="002C5BCD"/>
    <w:rsid w:val="002C5BEF"/>
    <w:rsid w:val="002C5EAE"/>
    <w:rsid w:val="002C62D4"/>
    <w:rsid w:val="002C65A6"/>
    <w:rsid w:val="002C663B"/>
    <w:rsid w:val="002C68D0"/>
    <w:rsid w:val="002C6DA1"/>
    <w:rsid w:val="002C70A6"/>
    <w:rsid w:val="002C75E3"/>
    <w:rsid w:val="002C78D0"/>
    <w:rsid w:val="002C7954"/>
    <w:rsid w:val="002C7A6A"/>
    <w:rsid w:val="002C7C13"/>
    <w:rsid w:val="002D02FE"/>
    <w:rsid w:val="002D072A"/>
    <w:rsid w:val="002D075C"/>
    <w:rsid w:val="002D07C6"/>
    <w:rsid w:val="002D08B3"/>
    <w:rsid w:val="002D0BD0"/>
    <w:rsid w:val="002D0FA6"/>
    <w:rsid w:val="002D1016"/>
    <w:rsid w:val="002D10F2"/>
    <w:rsid w:val="002D141C"/>
    <w:rsid w:val="002D1943"/>
    <w:rsid w:val="002D1B87"/>
    <w:rsid w:val="002D1B88"/>
    <w:rsid w:val="002D1E3E"/>
    <w:rsid w:val="002D268E"/>
    <w:rsid w:val="002D2701"/>
    <w:rsid w:val="002D312E"/>
    <w:rsid w:val="002D321C"/>
    <w:rsid w:val="002D351F"/>
    <w:rsid w:val="002D3798"/>
    <w:rsid w:val="002D4451"/>
    <w:rsid w:val="002D4B45"/>
    <w:rsid w:val="002D56F2"/>
    <w:rsid w:val="002D5A80"/>
    <w:rsid w:val="002D60F1"/>
    <w:rsid w:val="002D65A7"/>
    <w:rsid w:val="002D688F"/>
    <w:rsid w:val="002D698A"/>
    <w:rsid w:val="002D6CAC"/>
    <w:rsid w:val="002D6E5D"/>
    <w:rsid w:val="002D7246"/>
    <w:rsid w:val="002E03A5"/>
    <w:rsid w:val="002E09D0"/>
    <w:rsid w:val="002E1124"/>
    <w:rsid w:val="002E1261"/>
    <w:rsid w:val="002E1470"/>
    <w:rsid w:val="002E16BC"/>
    <w:rsid w:val="002E186B"/>
    <w:rsid w:val="002E2220"/>
    <w:rsid w:val="002E233F"/>
    <w:rsid w:val="002E2E3B"/>
    <w:rsid w:val="002E314F"/>
    <w:rsid w:val="002E3151"/>
    <w:rsid w:val="002E31AF"/>
    <w:rsid w:val="002E3250"/>
    <w:rsid w:val="002E3372"/>
    <w:rsid w:val="002E346F"/>
    <w:rsid w:val="002E3BD9"/>
    <w:rsid w:val="002E3D6B"/>
    <w:rsid w:val="002E3F39"/>
    <w:rsid w:val="002E402C"/>
    <w:rsid w:val="002E4060"/>
    <w:rsid w:val="002E4723"/>
    <w:rsid w:val="002E4910"/>
    <w:rsid w:val="002E5049"/>
    <w:rsid w:val="002E50D9"/>
    <w:rsid w:val="002E5370"/>
    <w:rsid w:val="002E54E2"/>
    <w:rsid w:val="002E57A0"/>
    <w:rsid w:val="002E5BC3"/>
    <w:rsid w:val="002E5D4B"/>
    <w:rsid w:val="002E5D77"/>
    <w:rsid w:val="002E5F64"/>
    <w:rsid w:val="002E6124"/>
    <w:rsid w:val="002E653F"/>
    <w:rsid w:val="002E6C5E"/>
    <w:rsid w:val="002E70B5"/>
    <w:rsid w:val="002E73EC"/>
    <w:rsid w:val="002E7874"/>
    <w:rsid w:val="002F0257"/>
    <w:rsid w:val="002F0390"/>
    <w:rsid w:val="002F0689"/>
    <w:rsid w:val="002F077A"/>
    <w:rsid w:val="002F10D1"/>
    <w:rsid w:val="002F19C6"/>
    <w:rsid w:val="002F1F83"/>
    <w:rsid w:val="002F224E"/>
    <w:rsid w:val="002F27E9"/>
    <w:rsid w:val="002F30BC"/>
    <w:rsid w:val="002F31E0"/>
    <w:rsid w:val="002F3644"/>
    <w:rsid w:val="002F3808"/>
    <w:rsid w:val="002F399F"/>
    <w:rsid w:val="002F39EE"/>
    <w:rsid w:val="002F455A"/>
    <w:rsid w:val="002F47A8"/>
    <w:rsid w:val="002F4901"/>
    <w:rsid w:val="002F4EC5"/>
    <w:rsid w:val="002F5198"/>
    <w:rsid w:val="002F5342"/>
    <w:rsid w:val="002F5386"/>
    <w:rsid w:val="002F54EC"/>
    <w:rsid w:val="002F58B3"/>
    <w:rsid w:val="002F58E5"/>
    <w:rsid w:val="002F59DC"/>
    <w:rsid w:val="002F612B"/>
    <w:rsid w:val="002F6917"/>
    <w:rsid w:val="002F6970"/>
    <w:rsid w:val="002F6E77"/>
    <w:rsid w:val="002F767D"/>
    <w:rsid w:val="002F7C27"/>
    <w:rsid w:val="003000C5"/>
    <w:rsid w:val="003000FC"/>
    <w:rsid w:val="0030060F"/>
    <w:rsid w:val="00300CAE"/>
    <w:rsid w:val="00300CB4"/>
    <w:rsid w:val="00300D74"/>
    <w:rsid w:val="0030135D"/>
    <w:rsid w:val="003013F1"/>
    <w:rsid w:val="00301582"/>
    <w:rsid w:val="00301753"/>
    <w:rsid w:val="003019A8"/>
    <w:rsid w:val="00301EAA"/>
    <w:rsid w:val="003020BB"/>
    <w:rsid w:val="003022DC"/>
    <w:rsid w:val="00302646"/>
    <w:rsid w:val="00302CA2"/>
    <w:rsid w:val="00302D43"/>
    <w:rsid w:val="00302FF4"/>
    <w:rsid w:val="00303172"/>
    <w:rsid w:val="003034F2"/>
    <w:rsid w:val="00303A34"/>
    <w:rsid w:val="00303B28"/>
    <w:rsid w:val="00303BF6"/>
    <w:rsid w:val="00303C38"/>
    <w:rsid w:val="00303D9B"/>
    <w:rsid w:val="00304580"/>
    <w:rsid w:val="0030498C"/>
    <w:rsid w:val="00304DA8"/>
    <w:rsid w:val="00304DFB"/>
    <w:rsid w:val="0030509D"/>
    <w:rsid w:val="003051A1"/>
    <w:rsid w:val="00305301"/>
    <w:rsid w:val="003055CE"/>
    <w:rsid w:val="00305737"/>
    <w:rsid w:val="00305B56"/>
    <w:rsid w:val="003067FF"/>
    <w:rsid w:val="00306840"/>
    <w:rsid w:val="00307D4E"/>
    <w:rsid w:val="00307DF3"/>
    <w:rsid w:val="003101C5"/>
    <w:rsid w:val="00310815"/>
    <w:rsid w:val="00310AA9"/>
    <w:rsid w:val="00310BD5"/>
    <w:rsid w:val="00310E1A"/>
    <w:rsid w:val="00310F86"/>
    <w:rsid w:val="00311567"/>
    <w:rsid w:val="003115E9"/>
    <w:rsid w:val="0031192F"/>
    <w:rsid w:val="00311C58"/>
    <w:rsid w:val="00312F26"/>
    <w:rsid w:val="00312F6C"/>
    <w:rsid w:val="00313884"/>
    <w:rsid w:val="00313C84"/>
    <w:rsid w:val="003143A5"/>
    <w:rsid w:val="00314620"/>
    <w:rsid w:val="003148A4"/>
    <w:rsid w:val="003149BF"/>
    <w:rsid w:val="00315AED"/>
    <w:rsid w:val="00315E98"/>
    <w:rsid w:val="00316422"/>
    <w:rsid w:val="00316506"/>
    <w:rsid w:val="0031719B"/>
    <w:rsid w:val="00317279"/>
    <w:rsid w:val="00317654"/>
    <w:rsid w:val="003178D0"/>
    <w:rsid w:val="00317B03"/>
    <w:rsid w:val="00317D07"/>
    <w:rsid w:val="00317D5F"/>
    <w:rsid w:val="003206FB"/>
    <w:rsid w:val="003207B6"/>
    <w:rsid w:val="003207C4"/>
    <w:rsid w:val="00320916"/>
    <w:rsid w:val="00320F14"/>
    <w:rsid w:val="00320FD7"/>
    <w:rsid w:val="00321008"/>
    <w:rsid w:val="00321144"/>
    <w:rsid w:val="003212E9"/>
    <w:rsid w:val="00321351"/>
    <w:rsid w:val="00321446"/>
    <w:rsid w:val="0032196A"/>
    <w:rsid w:val="00321B30"/>
    <w:rsid w:val="00321D9A"/>
    <w:rsid w:val="003226D4"/>
    <w:rsid w:val="00322929"/>
    <w:rsid w:val="00322DFC"/>
    <w:rsid w:val="00323159"/>
    <w:rsid w:val="003233A0"/>
    <w:rsid w:val="003235C2"/>
    <w:rsid w:val="00323775"/>
    <w:rsid w:val="00323D6A"/>
    <w:rsid w:val="00324095"/>
    <w:rsid w:val="003241BC"/>
    <w:rsid w:val="00324221"/>
    <w:rsid w:val="003244BD"/>
    <w:rsid w:val="0032489C"/>
    <w:rsid w:val="00324DBE"/>
    <w:rsid w:val="00324EAE"/>
    <w:rsid w:val="00325302"/>
    <w:rsid w:val="00325FD1"/>
    <w:rsid w:val="003263C1"/>
    <w:rsid w:val="00326520"/>
    <w:rsid w:val="00326D5E"/>
    <w:rsid w:val="003274A5"/>
    <w:rsid w:val="0032759F"/>
    <w:rsid w:val="003275C8"/>
    <w:rsid w:val="003276D1"/>
    <w:rsid w:val="003279B5"/>
    <w:rsid w:val="00327D93"/>
    <w:rsid w:val="00327E85"/>
    <w:rsid w:val="0033014F"/>
    <w:rsid w:val="00330517"/>
    <w:rsid w:val="00330A81"/>
    <w:rsid w:val="00330BA4"/>
    <w:rsid w:val="00330C6A"/>
    <w:rsid w:val="00330C7A"/>
    <w:rsid w:val="00330D83"/>
    <w:rsid w:val="00330FB3"/>
    <w:rsid w:val="00331609"/>
    <w:rsid w:val="003317E3"/>
    <w:rsid w:val="00331A10"/>
    <w:rsid w:val="00331B93"/>
    <w:rsid w:val="00331C3C"/>
    <w:rsid w:val="00331DBC"/>
    <w:rsid w:val="00331F9B"/>
    <w:rsid w:val="0033232D"/>
    <w:rsid w:val="00332333"/>
    <w:rsid w:val="00332D05"/>
    <w:rsid w:val="00332FFB"/>
    <w:rsid w:val="00333145"/>
    <w:rsid w:val="003331EF"/>
    <w:rsid w:val="00333AE4"/>
    <w:rsid w:val="00333B01"/>
    <w:rsid w:val="00333FD6"/>
    <w:rsid w:val="00334B58"/>
    <w:rsid w:val="0033500A"/>
    <w:rsid w:val="00335149"/>
    <w:rsid w:val="003351A4"/>
    <w:rsid w:val="003355A4"/>
    <w:rsid w:val="00335CC4"/>
    <w:rsid w:val="0033603A"/>
    <w:rsid w:val="003360CE"/>
    <w:rsid w:val="00336315"/>
    <w:rsid w:val="003363D3"/>
    <w:rsid w:val="00336417"/>
    <w:rsid w:val="003369F5"/>
    <w:rsid w:val="00336E6B"/>
    <w:rsid w:val="003374EC"/>
    <w:rsid w:val="003377D6"/>
    <w:rsid w:val="0033793E"/>
    <w:rsid w:val="00337DDF"/>
    <w:rsid w:val="00340246"/>
    <w:rsid w:val="003404D0"/>
    <w:rsid w:val="003406C2"/>
    <w:rsid w:val="00340799"/>
    <w:rsid w:val="00340BA9"/>
    <w:rsid w:val="003411C7"/>
    <w:rsid w:val="0034125B"/>
    <w:rsid w:val="00341453"/>
    <w:rsid w:val="00341768"/>
    <w:rsid w:val="003417BE"/>
    <w:rsid w:val="003417D8"/>
    <w:rsid w:val="00341830"/>
    <w:rsid w:val="0034214D"/>
    <w:rsid w:val="003428F6"/>
    <w:rsid w:val="00342949"/>
    <w:rsid w:val="003429FB"/>
    <w:rsid w:val="00342E11"/>
    <w:rsid w:val="003434DB"/>
    <w:rsid w:val="00343C9A"/>
    <w:rsid w:val="003443E3"/>
    <w:rsid w:val="0034463E"/>
    <w:rsid w:val="00344BD9"/>
    <w:rsid w:val="00344C81"/>
    <w:rsid w:val="00344EC2"/>
    <w:rsid w:val="0034507B"/>
    <w:rsid w:val="00345961"/>
    <w:rsid w:val="00345C57"/>
    <w:rsid w:val="0034678B"/>
    <w:rsid w:val="003469E5"/>
    <w:rsid w:val="00346AC5"/>
    <w:rsid w:val="00347005"/>
    <w:rsid w:val="0034738D"/>
    <w:rsid w:val="00347BCD"/>
    <w:rsid w:val="00347E2C"/>
    <w:rsid w:val="0035034B"/>
    <w:rsid w:val="00350417"/>
    <w:rsid w:val="0035054A"/>
    <w:rsid w:val="00350662"/>
    <w:rsid w:val="00350E38"/>
    <w:rsid w:val="00350EBC"/>
    <w:rsid w:val="00350EFB"/>
    <w:rsid w:val="0035126A"/>
    <w:rsid w:val="00351317"/>
    <w:rsid w:val="00351360"/>
    <w:rsid w:val="00351464"/>
    <w:rsid w:val="0035157A"/>
    <w:rsid w:val="003516B7"/>
    <w:rsid w:val="00351792"/>
    <w:rsid w:val="00351A7E"/>
    <w:rsid w:val="00351C87"/>
    <w:rsid w:val="00352477"/>
    <w:rsid w:val="003529B8"/>
    <w:rsid w:val="00352B77"/>
    <w:rsid w:val="00352C17"/>
    <w:rsid w:val="00352C77"/>
    <w:rsid w:val="00352D8D"/>
    <w:rsid w:val="003531B0"/>
    <w:rsid w:val="00353371"/>
    <w:rsid w:val="003533C9"/>
    <w:rsid w:val="00353849"/>
    <w:rsid w:val="003539A6"/>
    <w:rsid w:val="003539F8"/>
    <w:rsid w:val="00355236"/>
    <w:rsid w:val="00355CD0"/>
    <w:rsid w:val="00355F05"/>
    <w:rsid w:val="00355F28"/>
    <w:rsid w:val="00356BE5"/>
    <w:rsid w:val="00356D72"/>
    <w:rsid w:val="00357048"/>
    <w:rsid w:val="00357204"/>
    <w:rsid w:val="0035783C"/>
    <w:rsid w:val="00357959"/>
    <w:rsid w:val="00357E1D"/>
    <w:rsid w:val="003602D7"/>
    <w:rsid w:val="00360525"/>
    <w:rsid w:val="003608BA"/>
    <w:rsid w:val="003611CC"/>
    <w:rsid w:val="003614C0"/>
    <w:rsid w:val="003615AC"/>
    <w:rsid w:val="00361603"/>
    <w:rsid w:val="00361889"/>
    <w:rsid w:val="00361B1A"/>
    <w:rsid w:val="00361E03"/>
    <w:rsid w:val="00361EDE"/>
    <w:rsid w:val="00362C03"/>
    <w:rsid w:val="003631C6"/>
    <w:rsid w:val="003636D9"/>
    <w:rsid w:val="00364593"/>
    <w:rsid w:val="00364BFD"/>
    <w:rsid w:val="00364DDD"/>
    <w:rsid w:val="00364FAE"/>
    <w:rsid w:val="0036534C"/>
    <w:rsid w:val="0036548A"/>
    <w:rsid w:val="0036556C"/>
    <w:rsid w:val="0036559D"/>
    <w:rsid w:val="0036573C"/>
    <w:rsid w:val="00365889"/>
    <w:rsid w:val="00366063"/>
    <w:rsid w:val="003661CB"/>
    <w:rsid w:val="00366267"/>
    <w:rsid w:val="00366778"/>
    <w:rsid w:val="00366AB0"/>
    <w:rsid w:val="00366E1E"/>
    <w:rsid w:val="00366FE2"/>
    <w:rsid w:val="003670FB"/>
    <w:rsid w:val="0036722C"/>
    <w:rsid w:val="0036732C"/>
    <w:rsid w:val="003676E9"/>
    <w:rsid w:val="003677AB"/>
    <w:rsid w:val="00367AF2"/>
    <w:rsid w:val="00367B91"/>
    <w:rsid w:val="00367F04"/>
    <w:rsid w:val="0037040E"/>
    <w:rsid w:val="0037041F"/>
    <w:rsid w:val="0037075C"/>
    <w:rsid w:val="0037081D"/>
    <w:rsid w:val="00371430"/>
    <w:rsid w:val="0037172F"/>
    <w:rsid w:val="00371F16"/>
    <w:rsid w:val="00372259"/>
    <w:rsid w:val="00372952"/>
    <w:rsid w:val="00372CA3"/>
    <w:rsid w:val="00372D53"/>
    <w:rsid w:val="00373100"/>
    <w:rsid w:val="003734F8"/>
    <w:rsid w:val="003736B2"/>
    <w:rsid w:val="003739C1"/>
    <w:rsid w:val="003739D0"/>
    <w:rsid w:val="00373B44"/>
    <w:rsid w:val="00373D39"/>
    <w:rsid w:val="00374074"/>
    <w:rsid w:val="003740C6"/>
    <w:rsid w:val="00374E71"/>
    <w:rsid w:val="00374EA6"/>
    <w:rsid w:val="00375A68"/>
    <w:rsid w:val="003761C6"/>
    <w:rsid w:val="003763CC"/>
    <w:rsid w:val="003771AE"/>
    <w:rsid w:val="00377317"/>
    <w:rsid w:val="0037734D"/>
    <w:rsid w:val="003778CD"/>
    <w:rsid w:val="00377AB3"/>
    <w:rsid w:val="00377AC8"/>
    <w:rsid w:val="00377F6F"/>
    <w:rsid w:val="00380349"/>
    <w:rsid w:val="00380369"/>
    <w:rsid w:val="0038086A"/>
    <w:rsid w:val="0038087C"/>
    <w:rsid w:val="00380BA0"/>
    <w:rsid w:val="00380E3A"/>
    <w:rsid w:val="003815AE"/>
    <w:rsid w:val="003818A6"/>
    <w:rsid w:val="00381B99"/>
    <w:rsid w:val="00382074"/>
    <w:rsid w:val="00382526"/>
    <w:rsid w:val="00382827"/>
    <w:rsid w:val="00382D7A"/>
    <w:rsid w:val="003833B1"/>
    <w:rsid w:val="003837B0"/>
    <w:rsid w:val="003837B2"/>
    <w:rsid w:val="0038390D"/>
    <w:rsid w:val="00383D2F"/>
    <w:rsid w:val="00383E59"/>
    <w:rsid w:val="003842B4"/>
    <w:rsid w:val="00384632"/>
    <w:rsid w:val="00384AC0"/>
    <w:rsid w:val="00384D4D"/>
    <w:rsid w:val="00385819"/>
    <w:rsid w:val="003859E0"/>
    <w:rsid w:val="00385CA1"/>
    <w:rsid w:val="00385D3C"/>
    <w:rsid w:val="00385DB0"/>
    <w:rsid w:val="003868BD"/>
    <w:rsid w:val="0038701B"/>
    <w:rsid w:val="00387215"/>
    <w:rsid w:val="00387255"/>
    <w:rsid w:val="00387335"/>
    <w:rsid w:val="00387454"/>
    <w:rsid w:val="003875D9"/>
    <w:rsid w:val="00387625"/>
    <w:rsid w:val="003877E9"/>
    <w:rsid w:val="00387818"/>
    <w:rsid w:val="003878C2"/>
    <w:rsid w:val="00387E91"/>
    <w:rsid w:val="00387FA9"/>
    <w:rsid w:val="003902DA"/>
    <w:rsid w:val="0039090F"/>
    <w:rsid w:val="00390986"/>
    <w:rsid w:val="00390A71"/>
    <w:rsid w:val="00390C0A"/>
    <w:rsid w:val="00390CF6"/>
    <w:rsid w:val="00390F79"/>
    <w:rsid w:val="003911DA"/>
    <w:rsid w:val="00391266"/>
    <w:rsid w:val="00391D7A"/>
    <w:rsid w:val="00391EDF"/>
    <w:rsid w:val="0039241E"/>
    <w:rsid w:val="00392562"/>
    <w:rsid w:val="003925F7"/>
    <w:rsid w:val="00392984"/>
    <w:rsid w:val="00392F81"/>
    <w:rsid w:val="00393041"/>
    <w:rsid w:val="003931C4"/>
    <w:rsid w:val="0039327D"/>
    <w:rsid w:val="00394483"/>
    <w:rsid w:val="003946A7"/>
    <w:rsid w:val="0039478D"/>
    <w:rsid w:val="00394953"/>
    <w:rsid w:val="003950E7"/>
    <w:rsid w:val="0039513B"/>
    <w:rsid w:val="00395369"/>
    <w:rsid w:val="003953A9"/>
    <w:rsid w:val="003953C6"/>
    <w:rsid w:val="0039556D"/>
    <w:rsid w:val="00395D92"/>
    <w:rsid w:val="00396091"/>
    <w:rsid w:val="00396174"/>
    <w:rsid w:val="0039622E"/>
    <w:rsid w:val="003965D3"/>
    <w:rsid w:val="00396863"/>
    <w:rsid w:val="00396B11"/>
    <w:rsid w:val="00396B94"/>
    <w:rsid w:val="00396E27"/>
    <w:rsid w:val="00396EA5"/>
    <w:rsid w:val="00397228"/>
    <w:rsid w:val="00397854"/>
    <w:rsid w:val="00397AE8"/>
    <w:rsid w:val="00397FBD"/>
    <w:rsid w:val="003A00D6"/>
    <w:rsid w:val="003A0491"/>
    <w:rsid w:val="003A0886"/>
    <w:rsid w:val="003A0A9A"/>
    <w:rsid w:val="003A0AF7"/>
    <w:rsid w:val="003A1169"/>
    <w:rsid w:val="003A12FF"/>
    <w:rsid w:val="003A14C9"/>
    <w:rsid w:val="003A17E3"/>
    <w:rsid w:val="003A228B"/>
    <w:rsid w:val="003A2768"/>
    <w:rsid w:val="003A2988"/>
    <w:rsid w:val="003A2C87"/>
    <w:rsid w:val="003A34B4"/>
    <w:rsid w:val="003A372E"/>
    <w:rsid w:val="003A386B"/>
    <w:rsid w:val="003A38EF"/>
    <w:rsid w:val="003A3D0F"/>
    <w:rsid w:val="003A3DAD"/>
    <w:rsid w:val="003A410A"/>
    <w:rsid w:val="003A4141"/>
    <w:rsid w:val="003A429A"/>
    <w:rsid w:val="003A4694"/>
    <w:rsid w:val="003A47D1"/>
    <w:rsid w:val="003A4800"/>
    <w:rsid w:val="003A4BD3"/>
    <w:rsid w:val="003A5029"/>
    <w:rsid w:val="003A50DA"/>
    <w:rsid w:val="003A51BD"/>
    <w:rsid w:val="003A52A5"/>
    <w:rsid w:val="003A52BD"/>
    <w:rsid w:val="003A5601"/>
    <w:rsid w:val="003A5B01"/>
    <w:rsid w:val="003A5B9F"/>
    <w:rsid w:val="003A5DFF"/>
    <w:rsid w:val="003A5E16"/>
    <w:rsid w:val="003A6070"/>
    <w:rsid w:val="003A61E8"/>
    <w:rsid w:val="003A6492"/>
    <w:rsid w:val="003A6568"/>
    <w:rsid w:val="003A6740"/>
    <w:rsid w:val="003A6C95"/>
    <w:rsid w:val="003A6EAA"/>
    <w:rsid w:val="003A6FE5"/>
    <w:rsid w:val="003A71AB"/>
    <w:rsid w:val="003A737C"/>
    <w:rsid w:val="003A7415"/>
    <w:rsid w:val="003A764C"/>
    <w:rsid w:val="003A779F"/>
    <w:rsid w:val="003A77E9"/>
    <w:rsid w:val="003B024C"/>
    <w:rsid w:val="003B02A8"/>
    <w:rsid w:val="003B0916"/>
    <w:rsid w:val="003B0D46"/>
    <w:rsid w:val="003B101A"/>
    <w:rsid w:val="003B1113"/>
    <w:rsid w:val="003B1817"/>
    <w:rsid w:val="003B18DD"/>
    <w:rsid w:val="003B1AE8"/>
    <w:rsid w:val="003B2256"/>
    <w:rsid w:val="003B2301"/>
    <w:rsid w:val="003B2316"/>
    <w:rsid w:val="003B2501"/>
    <w:rsid w:val="003B276A"/>
    <w:rsid w:val="003B27DF"/>
    <w:rsid w:val="003B2C90"/>
    <w:rsid w:val="003B2DF5"/>
    <w:rsid w:val="003B2EB5"/>
    <w:rsid w:val="003B320C"/>
    <w:rsid w:val="003B3503"/>
    <w:rsid w:val="003B357D"/>
    <w:rsid w:val="003B37A6"/>
    <w:rsid w:val="003B3800"/>
    <w:rsid w:val="003B3C1C"/>
    <w:rsid w:val="003B3D6D"/>
    <w:rsid w:val="003B3FB8"/>
    <w:rsid w:val="003B453E"/>
    <w:rsid w:val="003B4600"/>
    <w:rsid w:val="003B469D"/>
    <w:rsid w:val="003B4934"/>
    <w:rsid w:val="003B4A1D"/>
    <w:rsid w:val="003B4D9A"/>
    <w:rsid w:val="003B516A"/>
    <w:rsid w:val="003B52BD"/>
    <w:rsid w:val="003B5425"/>
    <w:rsid w:val="003B547B"/>
    <w:rsid w:val="003B565E"/>
    <w:rsid w:val="003B58AF"/>
    <w:rsid w:val="003B58F0"/>
    <w:rsid w:val="003B5C6F"/>
    <w:rsid w:val="003B5FAE"/>
    <w:rsid w:val="003B5FF2"/>
    <w:rsid w:val="003B6228"/>
    <w:rsid w:val="003B6285"/>
    <w:rsid w:val="003B6361"/>
    <w:rsid w:val="003B659A"/>
    <w:rsid w:val="003B6EB0"/>
    <w:rsid w:val="003B70FB"/>
    <w:rsid w:val="003C0090"/>
    <w:rsid w:val="003C04C8"/>
    <w:rsid w:val="003C04EA"/>
    <w:rsid w:val="003C0652"/>
    <w:rsid w:val="003C07FB"/>
    <w:rsid w:val="003C08A4"/>
    <w:rsid w:val="003C0C2F"/>
    <w:rsid w:val="003C1849"/>
    <w:rsid w:val="003C1C1C"/>
    <w:rsid w:val="003C2137"/>
    <w:rsid w:val="003C23D1"/>
    <w:rsid w:val="003C24CC"/>
    <w:rsid w:val="003C2766"/>
    <w:rsid w:val="003C28B4"/>
    <w:rsid w:val="003C28D3"/>
    <w:rsid w:val="003C2E4A"/>
    <w:rsid w:val="003C32D3"/>
    <w:rsid w:val="003C39EC"/>
    <w:rsid w:val="003C3A31"/>
    <w:rsid w:val="003C4598"/>
    <w:rsid w:val="003C4730"/>
    <w:rsid w:val="003C4D90"/>
    <w:rsid w:val="003C4E4E"/>
    <w:rsid w:val="003C5697"/>
    <w:rsid w:val="003C5EDC"/>
    <w:rsid w:val="003C6C7A"/>
    <w:rsid w:val="003C6DE5"/>
    <w:rsid w:val="003C73F9"/>
    <w:rsid w:val="003C768E"/>
    <w:rsid w:val="003C7C14"/>
    <w:rsid w:val="003C7DA6"/>
    <w:rsid w:val="003D0289"/>
    <w:rsid w:val="003D0342"/>
    <w:rsid w:val="003D03FE"/>
    <w:rsid w:val="003D0D16"/>
    <w:rsid w:val="003D198A"/>
    <w:rsid w:val="003D19D8"/>
    <w:rsid w:val="003D1B72"/>
    <w:rsid w:val="003D2240"/>
    <w:rsid w:val="003D2275"/>
    <w:rsid w:val="003D23A1"/>
    <w:rsid w:val="003D24D1"/>
    <w:rsid w:val="003D266B"/>
    <w:rsid w:val="003D28E4"/>
    <w:rsid w:val="003D2B71"/>
    <w:rsid w:val="003D2E6A"/>
    <w:rsid w:val="003D3248"/>
    <w:rsid w:val="003D33B3"/>
    <w:rsid w:val="003D342D"/>
    <w:rsid w:val="003D345A"/>
    <w:rsid w:val="003D383A"/>
    <w:rsid w:val="003D39B2"/>
    <w:rsid w:val="003D560A"/>
    <w:rsid w:val="003D56E6"/>
    <w:rsid w:val="003D5930"/>
    <w:rsid w:val="003D5A15"/>
    <w:rsid w:val="003D6142"/>
    <w:rsid w:val="003D61CE"/>
    <w:rsid w:val="003D642B"/>
    <w:rsid w:val="003D6541"/>
    <w:rsid w:val="003D665E"/>
    <w:rsid w:val="003D69E5"/>
    <w:rsid w:val="003D6AD5"/>
    <w:rsid w:val="003D6C60"/>
    <w:rsid w:val="003D6D2B"/>
    <w:rsid w:val="003D6FE4"/>
    <w:rsid w:val="003D74A9"/>
    <w:rsid w:val="003D761A"/>
    <w:rsid w:val="003D7B09"/>
    <w:rsid w:val="003D7D30"/>
    <w:rsid w:val="003E0147"/>
    <w:rsid w:val="003E03D3"/>
    <w:rsid w:val="003E04E0"/>
    <w:rsid w:val="003E0ADE"/>
    <w:rsid w:val="003E0B80"/>
    <w:rsid w:val="003E0CD4"/>
    <w:rsid w:val="003E0D5D"/>
    <w:rsid w:val="003E0D91"/>
    <w:rsid w:val="003E0D9E"/>
    <w:rsid w:val="003E0DF2"/>
    <w:rsid w:val="003E1351"/>
    <w:rsid w:val="003E17F8"/>
    <w:rsid w:val="003E1857"/>
    <w:rsid w:val="003E1AE6"/>
    <w:rsid w:val="003E1EBF"/>
    <w:rsid w:val="003E2454"/>
    <w:rsid w:val="003E3481"/>
    <w:rsid w:val="003E3B2E"/>
    <w:rsid w:val="003E3C73"/>
    <w:rsid w:val="003E3C96"/>
    <w:rsid w:val="003E3FDD"/>
    <w:rsid w:val="003E419B"/>
    <w:rsid w:val="003E41A5"/>
    <w:rsid w:val="003E480E"/>
    <w:rsid w:val="003E5163"/>
    <w:rsid w:val="003E5228"/>
    <w:rsid w:val="003E5807"/>
    <w:rsid w:val="003E596A"/>
    <w:rsid w:val="003E65C2"/>
    <w:rsid w:val="003E6B91"/>
    <w:rsid w:val="003E6C41"/>
    <w:rsid w:val="003E7AD9"/>
    <w:rsid w:val="003F0D96"/>
    <w:rsid w:val="003F0DCF"/>
    <w:rsid w:val="003F0E64"/>
    <w:rsid w:val="003F13D7"/>
    <w:rsid w:val="003F19D2"/>
    <w:rsid w:val="003F1B01"/>
    <w:rsid w:val="003F20E5"/>
    <w:rsid w:val="003F2597"/>
    <w:rsid w:val="003F28B1"/>
    <w:rsid w:val="003F2C8A"/>
    <w:rsid w:val="003F2F4C"/>
    <w:rsid w:val="003F2F78"/>
    <w:rsid w:val="003F3004"/>
    <w:rsid w:val="003F3917"/>
    <w:rsid w:val="003F3D5A"/>
    <w:rsid w:val="003F465F"/>
    <w:rsid w:val="003F46A0"/>
    <w:rsid w:val="003F47BE"/>
    <w:rsid w:val="003F4E9B"/>
    <w:rsid w:val="003F50EC"/>
    <w:rsid w:val="003F5617"/>
    <w:rsid w:val="003F58A3"/>
    <w:rsid w:val="003F58F6"/>
    <w:rsid w:val="003F5A5B"/>
    <w:rsid w:val="003F5C07"/>
    <w:rsid w:val="003F6866"/>
    <w:rsid w:val="003F6B3B"/>
    <w:rsid w:val="003F6BB0"/>
    <w:rsid w:val="003F6C87"/>
    <w:rsid w:val="003F7438"/>
    <w:rsid w:val="004000B2"/>
    <w:rsid w:val="004005DB"/>
    <w:rsid w:val="00400681"/>
    <w:rsid w:val="00400B49"/>
    <w:rsid w:val="00400D8D"/>
    <w:rsid w:val="00401051"/>
    <w:rsid w:val="0040123B"/>
    <w:rsid w:val="004017A0"/>
    <w:rsid w:val="00401859"/>
    <w:rsid w:val="004019EA"/>
    <w:rsid w:val="00401E03"/>
    <w:rsid w:val="00402375"/>
    <w:rsid w:val="0040239E"/>
    <w:rsid w:val="004025AB"/>
    <w:rsid w:val="00402C5E"/>
    <w:rsid w:val="0040315F"/>
    <w:rsid w:val="00403620"/>
    <w:rsid w:val="00403B48"/>
    <w:rsid w:val="00403D05"/>
    <w:rsid w:val="00403E6F"/>
    <w:rsid w:val="0040402B"/>
    <w:rsid w:val="0040428B"/>
    <w:rsid w:val="00404394"/>
    <w:rsid w:val="004045C8"/>
    <w:rsid w:val="00404C03"/>
    <w:rsid w:val="00405843"/>
    <w:rsid w:val="00405B39"/>
    <w:rsid w:val="004066CC"/>
    <w:rsid w:val="00406803"/>
    <w:rsid w:val="00406866"/>
    <w:rsid w:val="0040687E"/>
    <w:rsid w:val="00406AE6"/>
    <w:rsid w:val="00406DB2"/>
    <w:rsid w:val="004075C7"/>
    <w:rsid w:val="0040796E"/>
    <w:rsid w:val="00410332"/>
    <w:rsid w:val="004106EE"/>
    <w:rsid w:val="004107E8"/>
    <w:rsid w:val="00410AF9"/>
    <w:rsid w:val="00410B84"/>
    <w:rsid w:val="00411631"/>
    <w:rsid w:val="004116D8"/>
    <w:rsid w:val="0041187E"/>
    <w:rsid w:val="0041198F"/>
    <w:rsid w:val="004119E8"/>
    <w:rsid w:val="00411EE8"/>
    <w:rsid w:val="00412358"/>
    <w:rsid w:val="00412410"/>
    <w:rsid w:val="00412477"/>
    <w:rsid w:val="0041257A"/>
    <w:rsid w:val="00412B14"/>
    <w:rsid w:val="0041386F"/>
    <w:rsid w:val="0041405D"/>
    <w:rsid w:val="00414CD2"/>
    <w:rsid w:val="004155AB"/>
    <w:rsid w:val="0041563D"/>
    <w:rsid w:val="00415945"/>
    <w:rsid w:val="00415C96"/>
    <w:rsid w:val="00415EFD"/>
    <w:rsid w:val="0041606F"/>
    <w:rsid w:val="0041693D"/>
    <w:rsid w:val="00416A54"/>
    <w:rsid w:val="00416A9C"/>
    <w:rsid w:val="00416DA7"/>
    <w:rsid w:val="004175F3"/>
    <w:rsid w:val="0041770E"/>
    <w:rsid w:val="00417A49"/>
    <w:rsid w:val="00417E53"/>
    <w:rsid w:val="00417EDB"/>
    <w:rsid w:val="0042011E"/>
    <w:rsid w:val="00420428"/>
    <w:rsid w:val="004206A0"/>
    <w:rsid w:val="00420946"/>
    <w:rsid w:val="00420CCA"/>
    <w:rsid w:val="00420D73"/>
    <w:rsid w:val="00420ECF"/>
    <w:rsid w:val="004210B7"/>
    <w:rsid w:val="0042190D"/>
    <w:rsid w:val="004219AD"/>
    <w:rsid w:val="004219ED"/>
    <w:rsid w:val="00421AC2"/>
    <w:rsid w:val="00422910"/>
    <w:rsid w:val="00422B42"/>
    <w:rsid w:val="00422C88"/>
    <w:rsid w:val="00422D42"/>
    <w:rsid w:val="0042315A"/>
    <w:rsid w:val="004238CD"/>
    <w:rsid w:val="00423B1A"/>
    <w:rsid w:val="004240FE"/>
    <w:rsid w:val="004247F8"/>
    <w:rsid w:val="00424B46"/>
    <w:rsid w:val="00425671"/>
    <w:rsid w:val="004256C4"/>
    <w:rsid w:val="0042577E"/>
    <w:rsid w:val="00425860"/>
    <w:rsid w:val="00425866"/>
    <w:rsid w:val="0042589F"/>
    <w:rsid w:val="00425B00"/>
    <w:rsid w:val="00425DFE"/>
    <w:rsid w:val="0042624B"/>
    <w:rsid w:val="004262B3"/>
    <w:rsid w:val="004268CE"/>
    <w:rsid w:val="00426E70"/>
    <w:rsid w:val="00426F65"/>
    <w:rsid w:val="004271AC"/>
    <w:rsid w:val="00427390"/>
    <w:rsid w:val="00430172"/>
    <w:rsid w:val="004301C5"/>
    <w:rsid w:val="004303DC"/>
    <w:rsid w:val="0043040E"/>
    <w:rsid w:val="004305D4"/>
    <w:rsid w:val="00430A4B"/>
    <w:rsid w:val="0043114C"/>
    <w:rsid w:val="004312FF"/>
    <w:rsid w:val="004313E8"/>
    <w:rsid w:val="004316F4"/>
    <w:rsid w:val="00431C5A"/>
    <w:rsid w:val="004321F0"/>
    <w:rsid w:val="004321F8"/>
    <w:rsid w:val="004324A9"/>
    <w:rsid w:val="00432899"/>
    <w:rsid w:val="00433597"/>
    <w:rsid w:val="00433FD0"/>
    <w:rsid w:val="004345B1"/>
    <w:rsid w:val="004347B0"/>
    <w:rsid w:val="00434E3B"/>
    <w:rsid w:val="004357F9"/>
    <w:rsid w:val="00435804"/>
    <w:rsid w:val="00435B35"/>
    <w:rsid w:val="00435FD3"/>
    <w:rsid w:val="004360DD"/>
    <w:rsid w:val="004361C5"/>
    <w:rsid w:val="004362A7"/>
    <w:rsid w:val="00436436"/>
    <w:rsid w:val="0043662A"/>
    <w:rsid w:val="004369DC"/>
    <w:rsid w:val="00436FAE"/>
    <w:rsid w:val="00437357"/>
    <w:rsid w:val="00437A9A"/>
    <w:rsid w:val="00437B31"/>
    <w:rsid w:val="00437C06"/>
    <w:rsid w:val="00437FD1"/>
    <w:rsid w:val="0044058E"/>
    <w:rsid w:val="00440AC5"/>
    <w:rsid w:val="00440B10"/>
    <w:rsid w:val="00440D2F"/>
    <w:rsid w:val="004410DD"/>
    <w:rsid w:val="00441383"/>
    <w:rsid w:val="00441A76"/>
    <w:rsid w:val="0044272D"/>
    <w:rsid w:val="00442819"/>
    <w:rsid w:val="00442910"/>
    <w:rsid w:val="00442979"/>
    <w:rsid w:val="00442DD9"/>
    <w:rsid w:val="0044342F"/>
    <w:rsid w:val="00443725"/>
    <w:rsid w:val="00443813"/>
    <w:rsid w:val="00443F6A"/>
    <w:rsid w:val="004443DB"/>
    <w:rsid w:val="00444494"/>
    <w:rsid w:val="004444DC"/>
    <w:rsid w:val="00444E36"/>
    <w:rsid w:val="00445256"/>
    <w:rsid w:val="00445395"/>
    <w:rsid w:val="00445866"/>
    <w:rsid w:val="00445BE3"/>
    <w:rsid w:val="00445E96"/>
    <w:rsid w:val="0044606C"/>
    <w:rsid w:val="0044611C"/>
    <w:rsid w:val="004463BD"/>
    <w:rsid w:val="00446459"/>
    <w:rsid w:val="004466F0"/>
    <w:rsid w:val="00446D9D"/>
    <w:rsid w:val="0044721E"/>
    <w:rsid w:val="00447401"/>
    <w:rsid w:val="0044741E"/>
    <w:rsid w:val="0044775E"/>
    <w:rsid w:val="00447B36"/>
    <w:rsid w:val="0045004B"/>
    <w:rsid w:val="0045012B"/>
    <w:rsid w:val="00450345"/>
    <w:rsid w:val="00450481"/>
    <w:rsid w:val="00450902"/>
    <w:rsid w:val="00450B99"/>
    <w:rsid w:val="004511D2"/>
    <w:rsid w:val="004515DC"/>
    <w:rsid w:val="0045198A"/>
    <w:rsid w:val="004523A4"/>
    <w:rsid w:val="004529A8"/>
    <w:rsid w:val="004529C9"/>
    <w:rsid w:val="00452C65"/>
    <w:rsid w:val="00453228"/>
    <w:rsid w:val="004534A7"/>
    <w:rsid w:val="004541A3"/>
    <w:rsid w:val="00454482"/>
    <w:rsid w:val="004548B0"/>
    <w:rsid w:val="00454D23"/>
    <w:rsid w:val="004552C2"/>
    <w:rsid w:val="004553FD"/>
    <w:rsid w:val="004556D3"/>
    <w:rsid w:val="00455839"/>
    <w:rsid w:val="00455ACC"/>
    <w:rsid w:val="00455AE0"/>
    <w:rsid w:val="00455BB2"/>
    <w:rsid w:val="0045651D"/>
    <w:rsid w:val="0045686A"/>
    <w:rsid w:val="00456EAF"/>
    <w:rsid w:val="00456FEE"/>
    <w:rsid w:val="00457419"/>
    <w:rsid w:val="004601B5"/>
    <w:rsid w:val="004604B6"/>
    <w:rsid w:val="004604C7"/>
    <w:rsid w:val="0046053D"/>
    <w:rsid w:val="004608B4"/>
    <w:rsid w:val="00460C1B"/>
    <w:rsid w:val="00460D99"/>
    <w:rsid w:val="00460E6C"/>
    <w:rsid w:val="0046149E"/>
    <w:rsid w:val="00461593"/>
    <w:rsid w:val="0046171E"/>
    <w:rsid w:val="004619B1"/>
    <w:rsid w:val="00462209"/>
    <w:rsid w:val="00462233"/>
    <w:rsid w:val="0046224B"/>
    <w:rsid w:val="0046244F"/>
    <w:rsid w:val="00462E74"/>
    <w:rsid w:val="00463079"/>
    <w:rsid w:val="00463238"/>
    <w:rsid w:val="0046361C"/>
    <w:rsid w:val="00463927"/>
    <w:rsid w:val="00463973"/>
    <w:rsid w:val="00463A07"/>
    <w:rsid w:val="00463A5B"/>
    <w:rsid w:val="00463F97"/>
    <w:rsid w:val="004642DE"/>
    <w:rsid w:val="00464A6D"/>
    <w:rsid w:val="00464AB1"/>
    <w:rsid w:val="00464ACC"/>
    <w:rsid w:val="00464D27"/>
    <w:rsid w:val="004657BE"/>
    <w:rsid w:val="00465F1E"/>
    <w:rsid w:val="00466045"/>
    <w:rsid w:val="0046621E"/>
    <w:rsid w:val="004668CA"/>
    <w:rsid w:val="00466E9B"/>
    <w:rsid w:val="00466ECB"/>
    <w:rsid w:val="00467F2F"/>
    <w:rsid w:val="0047028E"/>
    <w:rsid w:val="0047030D"/>
    <w:rsid w:val="004703C1"/>
    <w:rsid w:val="0047086C"/>
    <w:rsid w:val="00470DB8"/>
    <w:rsid w:val="004712A2"/>
    <w:rsid w:val="0047145C"/>
    <w:rsid w:val="0047174E"/>
    <w:rsid w:val="00471A26"/>
    <w:rsid w:val="00471DD1"/>
    <w:rsid w:val="00471DF9"/>
    <w:rsid w:val="0047235A"/>
    <w:rsid w:val="00472557"/>
    <w:rsid w:val="00472A8F"/>
    <w:rsid w:val="00473138"/>
    <w:rsid w:val="004733B5"/>
    <w:rsid w:val="00473E13"/>
    <w:rsid w:val="00474151"/>
    <w:rsid w:val="0047451F"/>
    <w:rsid w:val="004752C9"/>
    <w:rsid w:val="004754AE"/>
    <w:rsid w:val="00475974"/>
    <w:rsid w:val="00475CDB"/>
    <w:rsid w:val="00475E3A"/>
    <w:rsid w:val="00475EB1"/>
    <w:rsid w:val="00475FAE"/>
    <w:rsid w:val="00476150"/>
    <w:rsid w:val="0047625B"/>
    <w:rsid w:val="004762C5"/>
    <w:rsid w:val="00476AB6"/>
    <w:rsid w:val="00476C53"/>
    <w:rsid w:val="004771DD"/>
    <w:rsid w:val="00477331"/>
    <w:rsid w:val="00477482"/>
    <w:rsid w:val="0047783D"/>
    <w:rsid w:val="00477A67"/>
    <w:rsid w:val="00477AFA"/>
    <w:rsid w:val="00477E45"/>
    <w:rsid w:val="0048001A"/>
    <w:rsid w:val="004801B3"/>
    <w:rsid w:val="00480479"/>
    <w:rsid w:val="00480523"/>
    <w:rsid w:val="00480598"/>
    <w:rsid w:val="00480748"/>
    <w:rsid w:val="0048092D"/>
    <w:rsid w:val="0048098A"/>
    <w:rsid w:val="00480A1F"/>
    <w:rsid w:val="00480FB2"/>
    <w:rsid w:val="0048151D"/>
    <w:rsid w:val="004815B4"/>
    <w:rsid w:val="004815CD"/>
    <w:rsid w:val="00481B75"/>
    <w:rsid w:val="00482728"/>
    <w:rsid w:val="00482A4C"/>
    <w:rsid w:val="00482D4F"/>
    <w:rsid w:val="00482E0E"/>
    <w:rsid w:val="00482E9A"/>
    <w:rsid w:val="00483018"/>
    <w:rsid w:val="004832BA"/>
    <w:rsid w:val="0048330D"/>
    <w:rsid w:val="00483977"/>
    <w:rsid w:val="00483A5D"/>
    <w:rsid w:val="00483B6E"/>
    <w:rsid w:val="00483FED"/>
    <w:rsid w:val="00484271"/>
    <w:rsid w:val="004842EA"/>
    <w:rsid w:val="004844A0"/>
    <w:rsid w:val="004849C6"/>
    <w:rsid w:val="0048527C"/>
    <w:rsid w:val="00485571"/>
    <w:rsid w:val="00485712"/>
    <w:rsid w:val="0048584D"/>
    <w:rsid w:val="00485AE0"/>
    <w:rsid w:val="00485D6D"/>
    <w:rsid w:val="0048605F"/>
    <w:rsid w:val="00486140"/>
    <w:rsid w:val="0048661F"/>
    <w:rsid w:val="00486764"/>
    <w:rsid w:val="00486967"/>
    <w:rsid w:val="00486985"/>
    <w:rsid w:val="004870EA"/>
    <w:rsid w:val="004871ED"/>
    <w:rsid w:val="004875AE"/>
    <w:rsid w:val="00487871"/>
    <w:rsid w:val="0048790B"/>
    <w:rsid w:val="00487A0A"/>
    <w:rsid w:val="00487B53"/>
    <w:rsid w:val="00487E76"/>
    <w:rsid w:val="00490008"/>
    <w:rsid w:val="004900C0"/>
    <w:rsid w:val="004900EA"/>
    <w:rsid w:val="0049034F"/>
    <w:rsid w:val="0049068C"/>
    <w:rsid w:val="00490D09"/>
    <w:rsid w:val="00490E0B"/>
    <w:rsid w:val="00490FBF"/>
    <w:rsid w:val="004913C1"/>
    <w:rsid w:val="004915B7"/>
    <w:rsid w:val="0049175F"/>
    <w:rsid w:val="00491C9F"/>
    <w:rsid w:val="00491F99"/>
    <w:rsid w:val="00492122"/>
    <w:rsid w:val="0049245B"/>
    <w:rsid w:val="004929DE"/>
    <w:rsid w:val="004936A1"/>
    <w:rsid w:val="00493969"/>
    <w:rsid w:val="004939DA"/>
    <w:rsid w:val="00493C43"/>
    <w:rsid w:val="00493DC1"/>
    <w:rsid w:val="00493DC7"/>
    <w:rsid w:val="004943E2"/>
    <w:rsid w:val="00494FC1"/>
    <w:rsid w:val="0049520E"/>
    <w:rsid w:val="004958E7"/>
    <w:rsid w:val="0049646E"/>
    <w:rsid w:val="00496BAF"/>
    <w:rsid w:val="00496C34"/>
    <w:rsid w:val="00496CBF"/>
    <w:rsid w:val="00496E6C"/>
    <w:rsid w:val="004974C8"/>
    <w:rsid w:val="0049754D"/>
    <w:rsid w:val="0049771E"/>
    <w:rsid w:val="00497784"/>
    <w:rsid w:val="0049796A"/>
    <w:rsid w:val="004A053F"/>
    <w:rsid w:val="004A05F6"/>
    <w:rsid w:val="004A083C"/>
    <w:rsid w:val="004A0E20"/>
    <w:rsid w:val="004A0EAA"/>
    <w:rsid w:val="004A1A02"/>
    <w:rsid w:val="004A1B69"/>
    <w:rsid w:val="004A1EA8"/>
    <w:rsid w:val="004A207A"/>
    <w:rsid w:val="004A2580"/>
    <w:rsid w:val="004A2A70"/>
    <w:rsid w:val="004A2E85"/>
    <w:rsid w:val="004A32F8"/>
    <w:rsid w:val="004A330A"/>
    <w:rsid w:val="004A42EF"/>
    <w:rsid w:val="004A4821"/>
    <w:rsid w:val="004A4887"/>
    <w:rsid w:val="004A4892"/>
    <w:rsid w:val="004A50F5"/>
    <w:rsid w:val="004A510D"/>
    <w:rsid w:val="004A5BEB"/>
    <w:rsid w:val="004A5C4C"/>
    <w:rsid w:val="004A5DA6"/>
    <w:rsid w:val="004A5EAF"/>
    <w:rsid w:val="004A5F9F"/>
    <w:rsid w:val="004A60D8"/>
    <w:rsid w:val="004A622C"/>
    <w:rsid w:val="004A6368"/>
    <w:rsid w:val="004A6866"/>
    <w:rsid w:val="004A69E4"/>
    <w:rsid w:val="004A6D36"/>
    <w:rsid w:val="004A7833"/>
    <w:rsid w:val="004A7920"/>
    <w:rsid w:val="004A7D12"/>
    <w:rsid w:val="004A7E11"/>
    <w:rsid w:val="004A7E25"/>
    <w:rsid w:val="004A7F15"/>
    <w:rsid w:val="004B013A"/>
    <w:rsid w:val="004B09A9"/>
    <w:rsid w:val="004B0B33"/>
    <w:rsid w:val="004B0C0D"/>
    <w:rsid w:val="004B0ED2"/>
    <w:rsid w:val="004B0FA3"/>
    <w:rsid w:val="004B224F"/>
    <w:rsid w:val="004B2262"/>
    <w:rsid w:val="004B22FC"/>
    <w:rsid w:val="004B2E51"/>
    <w:rsid w:val="004B2F3E"/>
    <w:rsid w:val="004B35FD"/>
    <w:rsid w:val="004B3ACB"/>
    <w:rsid w:val="004B3BD0"/>
    <w:rsid w:val="004B3BD3"/>
    <w:rsid w:val="004B3C3D"/>
    <w:rsid w:val="004B3D4D"/>
    <w:rsid w:val="004B4082"/>
    <w:rsid w:val="004B42CE"/>
    <w:rsid w:val="004B43F5"/>
    <w:rsid w:val="004B457B"/>
    <w:rsid w:val="004B4704"/>
    <w:rsid w:val="004B4A71"/>
    <w:rsid w:val="004B4AFF"/>
    <w:rsid w:val="004B509E"/>
    <w:rsid w:val="004B53F1"/>
    <w:rsid w:val="004B57AF"/>
    <w:rsid w:val="004B5A26"/>
    <w:rsid w:val="004B5DED"/>
    <w:rsid w:val="004B60FC"/>
    <w:rsid w:val="004B61F1"/>
    <w:rsid w:val="004B6321"/>
    <w:rsid w:val="004B6A5C"/>
    <w:rsid w:val="004B7338"/>
    <w:rsid w:val="004B75B4"/>
    <w:rsid w:val="004B7A25"/>
    <w:rsid w:val="004B7AB7"/>
    <w:rsid w:val="004C00EA"/>
    <w:rsid w:val="004C0198"/>
    <w:rsid w:val="004C023A"/>
    <w:rsid w:val="004C0486"/>
    <w:rsid w:val="004C04E9"/>
    <w:rsid w:val="004C04FC"/>
    <w:rsid w:val="004C058F"/>
    <w:rsid w:val="004C05DE"/>
    <w:rsid w:val="004C05E3"/>
    <w:rsid w:val="004C0755"/>
    <w:rsid w:val="004C0B98"/>
    <w:rsid w:val="004C1163"/>
    <w:rsid w:val="004C12A4"/>
    <w:rsid w:val="004C16A9"/>
    <w:rsid w:val="004C195B"/>
    <w:rsid w:val="004C1A1B"/>
    <w:rsid w:val="004C1A5B"/>
    <w:rsid w:val="004C22B4"/>
    <w:rsid w:val="004C2333"/>
    <w:rsid w:val="004C3118"/>
    <w:rsid w:val="004C37EC"/>
    <w:rsid w:val="004C3EC8"/>
    <w:rsid w:val="004C4699"/>
    <w:rsid w:val="004C4B77"/>
    <w:rsid w:val="004C4E0B"/>
    <w:rsid w:val="004C584C"/>
    <w:rsid w:val="004C5A97"/>
    <w:rsid w:val="004C5C7E"/>
    <w:rsid w:val="004C5D79"/>
    <w:rsid w:val="004C6415"/>
    <w:rsid w:val="004C668A"/>
    <w:rsid w:val="004C6963"/>
    <w:rsid w:val="004C6C85"/>
    <w:rsid w:val="004C731E"/>
    <w:rsid w:val="004C7439"/>
    <w:rsid w:val="004C74D2"/>
    <w:rsid w:val="004C75BD"/>
    <w:rsid w:val="004C76B8"/>
    <w:rsid w:val="004C79CD"/>
    <w:rsid w:val="004C7B57"/>
    <w:rsid w:val="004C7D04"/>
    <w:rsid w:val="004C7D25"/>
    <w:rsid w:val="004D0708"/>
    <w:rsid w:val="004D0AFC"/>
    <w:rsid w:val="004D0C2B"/>
    <w:rsid w:val="004D0C2F"/>
    <w:rsid w:val="004D129C"/>
    <w:rsid w:val="004D1549"/>
    <w:rsid w:val="004D1CE4"/>
    <w:rsid w:val="004D1F22"/>
    <w:rsid w:val="004D2535"/>
    <w:rsid w:val="004D256C"/>
    <w:rsid w:val="004D262A"/>
    <w:rsid w:val="004D26D2"/>
    <w:rsid w:val="004D29B0"/>
    <w:rsid w:val="004D2B14"/>
    <w:rsid w:val="004D2BC3"/>
    <w:rsid w:val="004D2CEF"/>
    <w:rsid w:val="004D2F37"/>
    <w:rsid w:val="004D313B"/>
    <w:rsid w:val="004D32F0"/>
    <w:rsid w:val="004D3385"/>
    <w:rsid w:val="004D3A9F"/>
    <w:rsid w:val="004D3CB4"/>
    <w:rsid w:val="004D3E32"/>
    <w:rsid w:val="004D45B7"/>
    <w:rsid w:val="004D52A4"/>
    <w:rsid w:val="004D582C"/>
    <w:rsid w:val="004D5AEE"/>
    <w:rsid w:val="004D5F33"/>
    <w:rsid w:val="004D6BD3"/>
    <w:rsid w:val="004D6DE1"/>
    <w:rsid w:val="004D718C"/>
    <w:rsid w:val="004D761B"/>
    <w:rsid w:val="004D794D"/>
    <w:rsid w:val="004D7A37"/>
    <w:rsid w:val="004D7AC4"/>
    <w:rsid w:val="004D7DCF"/>
    <w:rsid w:val="004E00B1"/>
    <w:rsid w:val="004E02CB"/>
    <w:rsid w:val="004E0643"/>
    <w:rsid w:val="004E0825"/>
    <w:rsid w:val="004E16C9"/>
    <w:rsid w:val="004E1840"/>
    <w:rsid w:val="004E1CE9"/>
    <w:rsid w:val="004E20EC"/>
    <w:rsid w:val="004E28D4"/>
    <w:rsid w:val="004E2BB7"/>
    <w:rsid w:val="004E3053"/>
    <w:rsid w:val="004E30B0"/>
    <w:rsid w:val="004E32BA"/>
    <w:rsid w:val="004E337E"/>
    <w:rsid w:val="004E3470"/>
    <w:rsid w:val="004E353F"/>
    <w:rsid w:val="004E35BF"/>
    <w:rsid w:val="004E3C56"/>
    <w:rsid w:val="004E432E"/>
    <w:rsid w:val="004E45C6"/>
    <w:rsid w:val="004E4BEF"/>
    <w:rsid w:val="004E4C14"/>
    <w:rsid w:val="004E5725"/>
    <w:rsid w:val="004E5817"/>
    <w:rsid w:val="004E5835"/>
    <w:rsid w:val="004E59CB"/>
    <w:rsid w:val="004E5FD5"/>
    <w:rsid w:val="004E6126"/>
    <w:rsid w:val="004E6A93"/>
    <w:rsid w:val="004E72F7"/>
    <w:rsid w:val="004E7C94"/>
    <w:rsid w:val="004E7CD5"/>
    <w:rsid w:val="004E7DA4"/>
    <w:rsid w:val="004E7FA4"/>
    <w:rsid w:val="004E7FCA"/>
    <w:rsid w:val="004F0AB1"/>
    <w:rsid w:val="004F0DB3"/>
    <w:rsid w:val="004F117A"/>
    <w:rsid w:val="004F1672"/>
    <w:rsid w:val="004F1723"/>
    <w:rsid w:val="004F17F1"/>
    <w:rsid w:val="004F1949"/>
    <w:rsid w:val="004F1D0E"/>
    <w:rsid w:val="004F1D66"/>
    <w:rsid w:val="004F1DED"/>
    <w:rsid w:val="004F2061"/>
    <w:rsid w:val="004F20B0"/>
    <w:rsid w:val="004F25B1"/>
    <w:rsid w:val="004F25FF"/>
    <w:rsid w:val="004F2711"/>
    <w:rsid w:val="004F2759"/>
    <w:rsid w:val="004F2D3E"/>
    <w:rsid w:val="004F365D"/>
    <w:rsid w:val="004F375C"/>
    <w:rsid w:val="004F38AA"/>
    <w:rsid w:val="004F3944"/>
    <w:rsid w:val="004F3B7B"/>
    <w:rsid w:val="004F3F2C"/>
    <w:rsid w:val="004F42EA"/>
    <w:rsid w:val="004F451A"/>
    <w:rsid w:val="004F489D"/>
    <w:rsid w:val="004F4ED0"/>
    <w:rsid w:val="004F5017"/>
    <w:rsid w:val="004F51CD"/>
    <w:rsid w:val="004F5830"/>
    <w:rsid w:val="004F5DB4"/>
    <w:rsid w:val="004F5E23"/>
    <w:rsid w:val="004F65C7"/>
    <w:rsid w:val="004F67EC"/>
    <w:rsid w:val="004F68AF"/>
    <w:rsid w:val="004F6B8F"/>
    <w:rsid w:val="004F7865"/>
    <w:rsid w:val="00500540"/>
    <w:rsid w:val="00500985"/>
    <w:rsid w:val="00500E47"/>
    <w:rsid w:val="00501341"/>
    <w:rsid w:val="0050158E"/>
    <w:rsid w:val="005018A9"/>
    <w:rsid w:val="00501D74"/>
    <w:rsid w:val="00502422"/>
    <w:rsid w:val="0050249A"/>
    <w:rsid w:val="005024C5"/>
    <w:rsid w:val="005026A0"/>
    <w:rsid w:val="00502A58"/>
    <w:rsid w:val="00502E4A"/>
    <w:rsid w:val="00502EF0"/>
    <w:rsid w:val="00502EF7"/>
    <w:rsid w:val="0050327C"/>
    <w:rsid w:val="00503380"/>
    <w:rsid w:val="0050364B"/>
    <w:rsid w:val="005038C1"/>
    <w:rsid w:val="00503A89"/>
    <w:rsid w:val="00503AA3"/>
    <w:rsid w:val="00503BDD"/>
    <w:rsid w:val="00503BEA"/>
    <w:rsid w:val="00503E2E"/>
    <w:rsid w:val="00503E68"/>
    <w:rsid w:val="00503EAD"/>
    <w:rsid w:val="00504064"/>
    <w:rsid w:val="00504276"/>
    <w:rsid w:val="005045FA"/>
    <w:rsid w:val="00504E53"/>
    <w:rsid w:val="00505479"/>
    <w:rsid w:val="005056C5"/>
    <w:rsid w:val="005060DD"/>
    <w:rsid w:val="005068F5"/>
    <w:rsid w:val="00506A9C"/>
    <w:rsid w:val="005108A5"/>
    <w:rsid w:val="00510BB1"/>
    <w:rsid w:val="00510D42"/>
    <w:rsid w:val="00510FD3"/>
    <w:rsid w:val="00511138"/>
    <w:rsid w:val="00511217"/>
    <w:rsid w:val="005114E4"/>
    <w:rsid w:val="00511540"/>
    <w:rsid w:val="00511C8F"/>
    <w:rsid w:val="00512076"/>
    <w:rsid w:val="0051216D"/>
    <w:rsid w:val="00512183"/>
    <w:rsid w:val="0051218C"/>
    <w:rsid w:val="0051221D"/>
    <w:rsid w:val="00512370"/>
    <w:rsid w:val="00512D93"/>
    <w:rsid w:val="00513283"/>
    <w:rsid w:val="005134C6"/>
    <w:rsid w:val="0051367F"/>
    <w:rsid w:val="0051370A"/>
    <w:rsid w:val="005137A8"/>
    <w:rsid w:val="00513BD2"/>
    <w:rsid w:val="00513CA5"/>
    <w:rsid w:val="00513CF5"/>
    <w:rsid w:val="00513D6E"/>
    <w:rsid w:val="00513DBE"/>
    <w:rsid w:val="0051443A"/>
    <w:rsid w:val="005146D3"/>
    <w:rsid w:val="00514831"/>
    <w:rsid w:val="00514CCD"/>
    <w:rsid w:val="00514DC7"/>
    <w:rsid w:val="00514F05"/>
    <w:rsid w:val="0051568B"/>
    <w:rsid w:val="00515980"/>
    <w:rsid w:val="005162C7"/>
    <w:rsid w:val="0051679C"/>
    <w:rsid w:val="00516E72"/>
    <w:rsid w:val="0051717E"/>
    <w:rsid w:val="0051759B"/>
    <w:rsid w:val="00520363"/>
    <w:rsid w:val="00520490"/>
    <w:rsid w:val="00520840"/>
    <w:rsid w:val="00520E20"/>
    <w:rsid w:val="00521166"/>
    <w:rsid w:val="0052145D"/>
    <w:rsid w:val="005214DC"/>
    <w:rsid w:val="0052156F"/>
    <w:rsid w:val="0052160C"/>
    <w:rsid w:val="00521691"/>
    <w:rsid w:val="00521718"/>
    <w:rsid w:val="00521CFF"/>
    <w:rsid w:val="00522738"/>
    <w:rsid w:val="00522ABF"/>
    <w:rsid w:val="00523163"/>
    <w:rsid w:val="005232B7"/>
    <w:rsid w:val="00523335"/>
    <w:rsid w:val="00523360"/>
    <w:rsid w:val="0052368C"/>
    <w:rsid w:val="00524C82"/>
    <w:rsid w:val="00525162"/>
    <w:rsid w:val="005254EA"/>
    <w:rsid w:val="00525AD5"/>
    <w:rsid w:val="00525EED"/>
    <w:rsid w:val="00525FA4"/>
    <w:rsid w:val="005265B3"/>
    <w:rsid w:val="005267E5"/>
    <w:rsid w:val="00526890"/>
    <w:rsid w:val="0052696A"/>
    <w:rsid w:val="00526A73"/>
    <w:rsid w:val="00526CB6"/>
    <w:rsid w:val="00526E6A"/>
    <w:rsid w:val="00526FE0"/>
    <w:rsid w:val="005275A3"/>
    <w:rsid w:val="00527FFB"/>
    <w:rsid w:val="0053028D"/>
    <w:rsid w:val="00530334"/>
    <w:rsid w:val="005305CA"/>
    <w:rsid w:val="0053061A"/>
    <w:rsid w:val="00530E62"/>
    <w:rsid w:val="0053191C"/>
    <w:rsid w:val="0053196E"/>
    <w:rsid w:val="005319A1"/>
    <w:rsid w:val="00531BAB"/>
    <w:rsid w:val="00531C69"/>
    <w:rsid w:val="0053227E"/>
    <w:rsid w:val="0053260D"/>
    <w:rsid w:val="0053273F"/>
    <w:rsid w:val="00532ED9"/>
    <w:rsid w:val="00533127"/>
    <w:rsid w:val="00533944"/>
    <w:rsid w:val="00534116"/>
    <w:rsid w:val="0053429D"/>
    <w:rsid w:val="0053445C"/>
    <w:rsid w:val="00534649"/>
    <w:rsid w:val="005346D8"/>
    <w:rsid w:val="00534F0D"/>
    <w:rsid w:val="0053581D"/>
    <w:rsid w:val="00535D26"/>
    <w:rsid w:val="00535E19"/>
    <w:rsid w:val="00535E95"/>
    <w:rsid w:val="0053609A"/>
    <w:rsid w:val="00536D5E"/>
    <w:rsid w:val="005370D7"/>
    <w:rsid w:val="00537B12"/>
    <w:rsid w:val="00537E89"/>
    <w:rsid w:val="00540491"/>
    <w:rsid w:val="00540C4B"/>
    <w:rsid w:val="00541698"/>
    <w:rsid w:val="005417EA"/>
    <w:rsid w:val="00541BEA"/>
    <w:rsid w:val="00541DD7"/>
    <w:rsid w:val="0054208F"/>
    <w:rsid w:val="005427FF"/>
    <w:rsid w:val="005428B6"/>
    <w:rsid w:val="00542961"/>
    <w:rsid w:val="00542D4B"/>
    <w:rsid w:val="00542E2E"/>
    <w:rsid w:val="00543490"/>
    <w:rsid w:val="005434AC"/>
    <w:rsid w:val="00543687"/>
    <w:rsid w:val="00543991"/>
    <w:rsid w:val="005439CC"/>
    <w:rsid w:val="00543C45"/>
    <w:rsid w:val="00543C78"/>
    <w:rsid w:val="00543ECF"/>
    <w:rsid w:val="005440C0"/>
    <w:rsid w:val="005441EA"/>
    <w:rsid w:val="005443AB"/>
    <w:rsid w:val="005446BB"/>
    <w:rsid w:val="00544CC9"/>
    <w:rsid w:val="00545AA2"/>
    <w:rsid w:val="00545D73"/>
    <w:rsid w:val="0054626E"/>
    <w:rsid w:val="00546B88"/>
    <w:rsid w:val="00546C56"/>
    <w:rsid w:val="00546DB9"/>
    <w:rsid w:val="005473C4"/>
    <w:rsid w:val="00547707"/>
    <w:rsid w:val="005479FE"/>
    <w:rsid w:val="00547BB8"/>
    <w:rsid w:val="0055001B"/>
    <w:rsid w:val="0055012A"/>
    <w:rsid w:val="00550167"/>
    <w:rsid w:val="00550817"/>
    <w:rsid w:val="00550A7F"/>
    <w:rsid w:val="00551156"/>
    <w:rsid w:val="0055177E"/>
    <w:rsid w:val="00551B17"/>
    <w:rsid w:val="00551D08"/>
    <w:rsid w:val="00551FC3"/>
    <w:rsid w:val="0055235E"/>
    <w:rsid w:val="005527A4"/>
    <w:rsid w:val="00552E02"/>
    <w:rsid w:val="005531A2"/>
    <w:rsid w:val="005531F0"/>
    <w:rsid w:val="0055322C"/>
    <w:rsid w:val="005533AB"/>
    <w:rsid w:val="00553593"/>
    <w:rsid w:val="0055359C"/>
    <w:rsid w:val="005535D1"/>
    <w:rsid w:val="00553C9D"/>
    <w:rsid w:val="005542BC"/>
    <w:rsid w:val="00554BB6"/>
    <w:rsid w:val="00554DD6"/>
    <w:rsid w:val="0055514F"/>
    <w:rsid w:val="005554D5"/>
    <w:rsid w:val="00555564"/>
    <w:rsid w:val="005555BD"/>
    <w:rsid w:val="00555B0E"/>
    <w:rsid w:val="00555D79"/>
    <w:rsid w:val="00555E5A"/>
    <w:rsid w:val="00555E74"/>
    <w:rsid w:val="00556646"/>
    <w:rsid w:val="00556725"/>
    <w:rsid w:val="00556BCA"/>
    <w:rsid w:val="005570D1"/>
    <w:rsid w:val="005571BE"/>
    <w:rsid w:val="0055754E"/>
    <w:rsid w:val="00557C82"/>
    <w:rsid w:val="00557DE0"/>
    <w:rsid w:val="005601C3"/>
    <w:rsid w:val="005601F8"/>
    <w:rsid w:val="00560D4A"/>
    <w:rsid w:val="00560E2B"/>
    <w:rsid w:val="00560EAB"/>
    <w:rsid w:val="00560F65"/>
    <w:rsid w:val="00561F34"/>
    <w:rsid w:val="005627B2"/>
    <w:rsid w:val="00562DCC"/>
    <w:rsid w:val="00563095"/>
    <w:rsid w:val="00563385"/>
    <w:rsid w:val="00563824"/>
    <w:rsid w:val="005639D7"/>
    <w:rsid w:val="00563A1C"/>
    <w:rsid w:val="00563CCF"/>
    <w:rsid w:val="0056479B"/>
    <w:rsid w:val="00564A9F"/>
    <w:rsid w:val="00564B87"/>
    <w:rsid w:val="00564E8F"/>
    <w:rsid w:val="00564EFA"/>
    <w:rsid w:val="00565059"/>
    <w:rsid w:val="00565318"/>
    <w:rsid w:val="005655CB"/>
    <w:rsid w:val="00565610"/>
    <w:rsid w:val="00565661"/>
    <w:rsid w:val="0056599B"/>
    <w:rsid w:val="005659CA"/>
    <w:rsid w:val="00566F2C"/>
    <w:rsid w:val="00567561"/>
    <w:rsid w:val="00567F40"/>
    <w:rsid w:val="005700F8"/>
    <w:rsid w:val="0057031D"/>
    <w:rsid w:val="00570C56"/>
    <w:rsid w:val="00570E8D"/>
    <w:rsid w:val="00571183"/>
    <w:rsid w:val="00571524"/>
    <w:rsid w:val="0057152A"/>
    <w:rsid w:val="00571A9A"/>
    <w:rsid w:val="005721C6"/>
    <w:rsid w:val="0057224A"/>
    <w:rsid w:val="005722B3"/>
    <w:rsid w:val="005727C2"/>
    <w:rsid w:val="00572D61"/>
    <w:rsid w:val="00573427"/>
    <w:rsid w:val="00573436"/>
    <w:rsid w:val="00573830"/>
    <w:rsid w:val="005738C4"/>
    <w:rsid w:val="00573D80"/>
    <w:rsid w:val="00573E99"/>
    <w:rsid w:val="00574080"/>
    <w:rsid w:val="0057437C"/>
    <w:rsid w:val="0057476B"/>
    <w:rsid w:val="0057488A"/>
    <w:rsid w:val="00574ED2"/>
    <w:rsid w:val="00574F91"/>
    <w:rsid w:val="00575524"/>
    <w:rsid w:val="005755EF"/>
    <w:rsid w:val="005757A6"/>
    <w:rsid w:val="00575915"/>
    <w:rsid w:val="005759F4"/>
    <w:rsid w:val="00576025"/>
    <w:rsid w:val="005765EF"/>
    <w:rsid w:val="00576795"/>
    <w:rsid w:val="00576C96"/>
    <w:rsid w:val="00577672"/>
    <w:rsid w:val="00577C64"/>
    <w:rsid w:val="005802E0"/>
    <w:rsid w:val="00580D57"/>
    <w:rsid w:val="00580FEA"/>
    <w:rsid w:val="00581373"/>
    <w:rsid w:val="0058165A"/>
    <w:rsid w:val="005817D3"/>
    <w:rsid w:val="00581A2C"/>
    <w:rsid w:val="00581B4F"/>
    <w:rsid w:val="00581C8A"/>
    <w:rsid w:val="00581EE8"/>
    <w:rsid w:val="00581F2C"/>
    <w:rsid w:val="00581FA1"/>
    <w:rsid w:val="0058212D"/>
    <w:rsid w:val="00582810"/>
    <w:rsid w:val="00582A45"/>
    <w:rsid w:val="00582CC3"/>
    <w:rsid w:val="00582D05"/>
    <w:rsid w:val="00583D54"/>
    <w:rsid w:val="00583D68"/>
    <w:rsid w:val="00583F24"/>
    <w:rsid w:val="0058403A"/>
    <w:rsid w:val="005840F6"/>
    <w:rsid w:val="005842FA"/>
    <w:rsid w:val="00584882"/>
    <w:rsid w:val="00585F87"/>
    <w:rsid w:val="00586716"/>
    <w:rsid w:val="00586BEB"/>
    <w:rsid w:val="00586EA0"/>
    <w:rsid w:val="00587098"/>
    <w:rsid w:val="00587163"/>
    <w:rsid w:val="0058719D"/>
    <w:rsid w:val="0058762C"/>
    <w:rsid w:val="005877AF"/>
    <w:rsid w:val="00587D77"/>
    <w:rsid w:val="005904EE"/>
    <w:rsid w:val="005905D6"/>
    <w:rsid w:val="00590C6B"/>
    <w:rsid w:val="00590D0F"/>
    <w:rsid w:val="00591444"/>
    <w:rsid w:val="005916DD"/>
    <w:rsid w:val="005917D2"/>
    <w:rsid w:val="005918BF"/>
    <w:rsid w:val="005919BA"/>
    <w:rsid w:val="00591AF6"/>
    <w:rsid w:val="00591E69"/>
    <w:rsid w:val="005921BF"/>
    <w:rsid w:val="00592395"/>
    <w:rsid w:val="00592A12"/>
    <w:rsid w:val="00592D90"/>
    <w:rsid w:val="00592EBD"/>
    <w:rsid w:val="00592F37"/>
    <w:rsid w:val="00592F60"/>
    <w:rsid w:val="005934F9"/>
    <w:rsid w:val="00593B12"/>
    <w:rsid w:val="00593D1A"/>
    <w:rsid w:val="00593F7E"/>
    <w:rsid w:val="005941D2"/>
    <w:rsid w:val="005948CE"/>
    <w:rsid w:val="00594E84"/>
    <w:rsid w:val="00595204"/>
    <w:rsid w:val="0059540B"/>
    <w:rsid w:val="005954BC"/>
    <w:rsid w:val="00595B76"/>
    <w:rsid w:val="00595C5B"/>
    <w:rsid w:val="005964D0"/>
    <w:rsid w:val="005967DB"/>
    <w:rsid w:val="00596E13"/>
    <w:rsid w:val="00596E94"/>
    <w:rsid w:val="0059728D"/>
    <w:rsid w:val="00597D0B"/>
    <w:rsid w:val="00597E49"/>
    <w:rsid w:val="00597FFB"/>
    <w:rsid w:val="005A03E0"/>
    <w:rsid w:val="005A06C1"/>
    <w:rsid w:val="005A070C"/>
    <w:rsid w:val="005A0F5E"/>
    <w:rsid w:val="005A12F7"/>
    <w:rsid w:val="005A1425"/>
    <w:rsid w:val="005A18B3"/>
    <w:rsid w:val="005A1CF6"/>
    <w:rsid w:val="005A20B1"/>
    <w:rsid w:val="005A21F7"/>
    <w:rsid w:val="005A2489"/>
    <w:rsid w:val="005A25E8"/>
    <w:rsid w:val="005A26FA"/>
    <w:rsid w:val="005A2F40"/>
    <w:rsid w:val="005A359D"/>
    <w:rsid w:val="005A361E"/>
    <w:rsid w:val="005A37F7"/>
    <w:rsid w:val="005A3B87"/>
    <w:rsid w:val="005A3BAF"/>
    <w:rsid w:val="005A3CF2"/>
    <w:rsid w:val="005A3DC7"/>
    <w:rsid w:val="005A3EDD"/>
    <w:rsid w:val="005A3EE1"/>
    <w:rsid w:val="005A4203"/>
    <w:rsid w:val="005A4C73"/>
    <w:rsid w:val="005A5133"/>
    <w:rsid w:val="005A5308"/>
    <w:rsid w:val="005A55CE"/>
    <w:rsid w:val="005A5AAB"/>
    <w:rsid w:val="005A5E78"/>
    <w:rsid w:val="005A60E1"/>
    <w:rsid w:val="005A6654"/>
    <w:rsid w:val="005A667D"/>
    <w:rsid w:val="005A6B22"/>
    <w:rsid w:val="005A6BA6"/>
    <w:rsid w:val="005A6DDB"/>
    <w:rsid w:val="005A71C0"/>
    <w:rsid w:val="005A7A2C"/>
    <w:rsid w:val="005A7BAD"/>
    <w:rsid w:val="005A7C0E"/>
    <w:rsid w:val="005B0628"/>
    <w:rsid w:val="005B0758"/>
    <w:rsid w:val="005B0A67"/>
    <w:rsid w:val="005B0BD8"/>
    <w:rsid w:val="005B0C98"/>
    <w:rsid w:val="005B170B"/>
    <w:rsid w:val="005B1834"/>
    <w:rsid w:val="005B193E"/>
    <w:rsid w:val="005B1997"/>
    <w:rsid w:val="005B209D"/>
    <w:rsid w:val="005B20FD"/>
    <w:rsid w:val="005B2566"/>
    <w:rsid w:val="005B2644"/>
    <w:rsid w:val="005B2A4E"/>
    <w:rsid w:val="005B3127"/>
    <w:rsid w:val="005B31B7"/>
    <w:rsid w:val="005B382F"/>
    <w:rsid w:val="005B3ABA"/>
    <w:rsid w:val="005B3CB9"/>
    <w:rsid w:val="005B4101"/>
    <w:rsid w:val="005B414A"/>
    <w:rsid w:val="005B4C7A"/>
    <w:rsid w:val="005B4D9F"/>
    <w:rsid w:val="005B5084"/>
    <w:rsid w:val="005B541E"/>
    <w:rsid w:val="005B5988"/>
    <w:rsid w:val="005B5A46"/>
    <w:rsid w:val="005B5B64"/>
    <w:rsid w:val="005B5D52"/>
    <w:rsid w:val="005B5F14"/>
    <w:rsid w:val="005B602D"/>
    <w:rsid w:val="005B6260"/>
    <w:rsid w:val="005B66D1"/>
    <w:rsid w:val="005B6727"/>
    <w:rsid w:val="005B67A4"/>
    <w:rsid w:val="005B6A24"/>
    <w:rsid w:val="005B6CDC"/>
    <w:rsid w:val="005B70CC"/>
    <w:rsid w:val="005B75BA"/>
    <w:rsid w:val="005B79E8"/>
    <w:rsid w:val="005C01F6"/>
    <w:rsid w:val="005C02A9"/>
    <w:rsid w:val="005C02D2"/>
    <w:rsid w:val="005C04DD"/>
    <w:rsid w:val="005C0788"/>
    <w:rsid w:val="005C093E"/>
    <w:rsid w:val="005C09DD"/>
    <w:rsid w:val="005C0D47"/>
    <w:rsid w:val="005C103A"/>
    <w:rsid w:val="005C13CE"/>
    <w:rsid w:val="005C1987"/>
    <w:rsid w:val="005C19A0"/>
    <w:rsid w:val="005C1E0C"/>
    <w:rsid w:val="005C28FA"/>
    <w:rsid w:val="005C2938"/>
    <w:rsid w:val="005C29BE"/>
    <w:rsid w:val="005C2A93"/>
    <w:rsid w:val="005C328E"/>
    <w:rsid w:val="005C366E"/>
    <w:rsid w:val="005C380B"/>
    <w:rsid w:val="005C3B6B"/>
    <w:rsid w:val="005C3B91"/>
    <w:rsid w:val="005C4294"/>
    <w:rsid w:val="005C4807"/>
    <w:rsid w:val="005C486D"/>
    <w:rsid w:val="005C48DC"/>
    <w:rsid w:val="005C490A"/>
    <w:rsid w:val="005C4BD1"/>
    <w:rsid w:val="005C4C1F"/>
    <w:rsid w:val="005C4C90"/>
    <w:rsid w:val="005C4CA9"/>
    <w:rsid w:val="005C4EA1"/>
    <w:rsid w:val="005C50FD"/>
    <w:rsid w:val="005C53C7"/>
    <w:rsid w:val="005C5540"/>
    <w:rsid w:val="005C59FE"/>
    <w:rsid w:val="005C5A33"/>
    <w:rsid w:val="005C5D48"/>
    <w:rsid w:val="005C5D83"/>
    <w:rsid w:val="005C5F17"/>
    <w:rsid w:val="005C6017"/>
    <w:rsid w:val="005C6360"/>
    <w:rsid w:val="005C6657"/>
    <w:rsid w:val="005C681F"/>
    <w:rsid w:val="005C689F"/>
    <w:rsid w:val="005C6B8C"/>
    <w:rsid w:val="005C6E87"/>
    <w:rsid w:val="005C6F66"/>
    <w:rsid w:val="005C70AC"/>
    <w:rsid w:val="005C7406"/>
    <w:rsid w:val="005C7565"/>
    <w:rsid w:val="005C783C"/>
    <w:rsid w:val="005C7CCA"/>
    <w:rsid w:val="005C7F43"/>
    <w:rsid w:val="005C7FA4"/>
    <w:rsid w:val="005D01F5"/>
    <w:rsid w:val="005D0281"/>
    <w:rsid w:val="005D0828"/>
    <w:rsid w:val="005D0A3D"/>
    <w:rsid w:val="005D0A4C"/>
    <w:rsid w:val="005D1004"/>
    <w:rsid w:val="005D1133"/>
    <w:rsid w:val="005D123E"/>
    <w:rsid w:val="005D1413"/>
    <w:rsid w:val="005D1EC6"/>
    <w:rsid w:val="005D1EDB"/>
    <w:rsid w:val="005D1F34"/>
    <w:rsid w:val="005D296B"/>
    <w:rsid w:val="005D2D4A"/>
    <w:rsid w:val="005D2E46"/>
    <w:rsid w:val="005D2ECA"/>
    <w:rsid w:val="005D3261"/>
    <w:rsid w:val="005D328C"/>
    <w:rsid w:val="005D33AE"/>
    <w:rsid w:val="005D35EA"/>
    <w:rsid w:val="005D38BD"/>
    <w:rsid w:val="005D4324"/>
    <w:rsid w:val="005D43AB"/>
    <w:rsid w:val="005D4C6A"/>
    <w:rsid w:val="005D4D68"/>
    <w:rsid w:val="005D5141"/>
    <w:rsid w:val="005D529C"/>
    <w:rsid w:val="005D540A"/>
    <w:rsid w:val="005D597E"/>
    <w:rsid w:val="005D5B08"/>
    <w:rsid w:val="005D5B78"/>
    <w:rsid w:val="005D5E51"/>
    <w:rsid w:val="005D5EC7"/>
    <w:rsid w:val="005D616A"/>
    <w:rsid w:val="005D693A"/>
    <w:rsid w:val="005D7BF2"/>
    <w:rsid w:val="005D7DBB"/>
    <w:rsid w:val="005D7EDC"/>
    <w:rsid w:val="005D7FF1"/>
    <w:rsid w:val="005E095C"/>
    <w:rsid w:val="005E0DC6"/>
    <w:rsid w:val="005E17B9"/>
    <w:rsid w:val="005E1A56"/>
    <w:rsid w:val="005E221E"/>
    <w:rsid w:val="005E2E1E"/>
    <w:rsid w:val="005E2F18"/>
    <w:rsid w:val="005E2F2E"/>
    <w:rsid w:val="005E3213"/>
    <w:rsid w:val="005E365E"/>
    <w:rsid w:val="005E3C0D"/>
    <w:rsid w:val="005E44C7"/>
    <w:rsid w:val="005E483D"/>
    <w:rsid w:val="005E4EFC"/>
    <w:rsid w:val="005E505E"/>
    <w:rsid w:val="005E597B"/>
    <w:rsid w:val="005E63FE"/>
    <w:rsid w:val="005E665C"/>
    <w:rsid w:val="005E68D4"/>
    <w:rsid w:val="005E70DD"/>
    <w:rsid w:val="005E727B"/>
    <w:rsid w:val="005E72D5"/>
    <w:rsid w:val="005E767D"/>
    <w:rsid w:val="005E7689"/>
    <w:rsid w:val="005E7C58"/>
    <w:rsid w:val="005F0300"/>
    <w:rsid w:val="005F036C"/>
    <w:rsid w:val="005F0892"/>
    <w:rsid w:val="005F0A43"/>
    <w:rsid w:val="005F10DA"/>
    <w:rsid w:val="005F119F"/>
    <w:rsid w:val="005F126D"/>
    <w:rsid w:val="005F1390"/>
    <w:rsid w:val="005F1638"/>
    <w:rsid w:val="005F1ACA"/>
    <w:rsid w:val="005F1D0E"/>
    <w:rsid w:val="005F1DA1"/>
    <w:rsid w:val="005F1E5D"/>
    <w:rsid w:val="005F2D9D"/>
    <w:rsid w:val="005F2E67"/>
    <w:rsid w:val="005F2EFB"/>
    <w:rsid w:val="005F313D"/>
    <w:rsid w:val="005F334A"/>
    <w:rsid w:val="005F336F"/>
    <w:rsid w:val="005F3768"/>
    <w:rsid w:val="005F37B0"/>
    <w:rsid w:val="005F3AF2"/>
    <w:rsid w:val="005F3E89"/>
    <w:rsid w:val="005F3F91"/>
    <w:rsid w:val="005F4483"/>
    <w:rsid w:val="005F5195"/>
    <w:rsid w:val="005F51A3"/>
    <w:rsid w:val="005F56AA"/>
    <w:rsid w:val="005F59A0"/>
    <w:rsid w:val="005F5A3A"/>
    <w:rsid w:val="005F5C7A"/>
    <w:rsid w:val="005F5D61"/>
    <w:rsid w:val="005F5FC2"/>
    <w:rsid w:val="005F615B"/>
    <w:rsid w:val="005F6390"/>
    <w:rsid w:val="005F6552"/>
    <w:rsid w:val="005F6F02"/>
    <w:rsid w:val="005F70CF"/>
    <w:rsid w:val="005F71F9"/>
    <w:rsid w:val="005F7284"/>
    <w:rsid w:val="005F7597"/>
    <w:rsid w:val="005F7768"/>
    <w:rsid w:val="005F7FB4"/>
    <w:rsid w:val="0060052E"/>
    <w:rsid w:val="006013E0"/>
    <w:rsid w:val="006013ED"/>
    <w:rsid w:val="006016D5"/>
    <w:rsid w:val="00601BC1"/>
    <w:rsid w:val="0060249B"/>
    <w:rsid w:val="00602D47"/>
    <w:rsid w:val="0060318A"/>
    <w:rsid w:val="00603442"/>
    <w:rsid w:val="00603609"/>
    <w:rsid w:val="006047A7"/>
    <w:rsid w:val="00604912"/>
    <w:rsid w:val="00604AD6"/>
    <w:rsid w:val="00604B53"/>
    <w:rsid w:val="006051EB"/>
    <w:rsid w:val="006059BA"/>
    <w:rsid w:val="00605EA4"/>
    <w:rsid w:val="00605F4F"/>
    <w:rsid w:val="0060621B"/>
    <w:rsid w:val="0060650D"/>
    <w:rsid w:val="0060661C"/>
    <w:rsid w:val="00606CDE"/>
    <w:rsid w:val="00606D60"/>
    <w:rsid w:val="0061000F"/>
    <w:rsid w:val="006103DA"/>
    <w:rsid w:val="00610466"/>
    <w:rsid w:val="0061096E"/>
    <w:rsid w:val="00610A81"/>
    <w:rsid w:val="00610C1C"/>
    <w:rsid w:val="006113FC"/>
    <w:rsid w:val="00611574"/>
    <w:rsid w:val="006116BF"/>
    <w:rsid w:val="0061190F"/>
    <w:rsid w:val="00612253"/>
    <w:rsid w:val="0061280C"/>
    <w:rsid w:val="006129BB"/>
    <w:rsid w:val="006129FF"/>
    <w:rsid w:val="00613264"/>
    <w:rsid w:val="0061356A"/>
    <w:rsid w:val="0061357B"/>
    <w:rsid w:val="00613584"/>
    <w:rsid w:val="006137AA"/>
    <w:rsid w:val="00613EF3"/>
    <w:rsid w:val="00614167"/>
    <w:rsid w:val="00614471"/>
    <w:rsid w:val="00614664"/>
    <w:rsid w:val="006149A2"/>
    <w:rsid w:val="00614BD1"/>
    <w:rsid w:val="00614D01"/>
    <w:rsid w:val="0061557B"/>
    <w:rsid w:val="0061567A"/>
    <w:rsid w:val="006159AA"/>
    <w:rsid w:val="006159C3"/>
    <w:rsid w:val="006162FE"/>
    <w:rsid w:val="00616328"/>
    <w:rsid w:val="0061634A"/>
    <w:rsid w:val="006164CF"/>
    <w:rsid w:val="0061699F"/>
    <w:rsid w:val="00617166"/>
    <w:rsid w:val="006174AD"/>
    <w:rsid w:val="006175E6"/>
    <w:rsid w:val="00617B03"/>
    <w:rsid w:val="00620907"/>
    <w:rsid w:val="00620918"/>
    <w:rsid w:val="00621282"/>
    <w:rsid w:val="00621A92"/>
    <w:rsid w:val="006220AD"/>
    <w:rsid w:val="00622154"/>
    <w:rsid w:val="00622AFD"/>
    <w:rsid w:val="006234FF"/>
    <w:rsid w:val="0062354C"/>
    <w:rsid w:val="0062354F"/>
    <w:rsid w:val="006235D9"/>
    <w:rsid w:val="00623A49"/>
    <w:rsid w:val="0062431F"/>
    <w:rsid w:val="0062467C"/>
    <w:rsid w:val="006248A6"/>
    <w:rsid w:val="006249BC"/>
    <w:rsid w:val="00624B3A"/>
    <w:rsid w:val="00625541"/>
    <w:rsid w:val="00625724"/>
    <w:rsid w:val="006262C4"/>
    <w:rsid w:val="006263D8"/>
    <w:rsid w:val="006265F3"/>
    <w:rsid w:val="0062698D"/>
    <w:rsid w:val="00626B88"/>
    <w:rsid w:val="00626C24"/>
    <w:rsid w:val="00626C45"/>
    <w:rsid w:val="00626F73"/>
    <w:rsid w:val="00626FE8"/>
    <w:rsid w:val="00626FF1"/>
    <w:rsid w:val="00627040"/>
    <w:rsid w:val="00627367"/>
    <w:rsid w:val="0062783D"/>
    <w:rsid w:val="00627C55"/>
    <w:rsid w:val="0063013E"/>
    <w:rsid w:val="0063048A"/>
    <w:rsid w:val="00630559"/>
    <w:rsid w:val="0063073B"/>
    <w:rsid w:val="0063075F"/>
    <w:rsid w:val="0063077C"/>
    <w:rsid w:val="006307A2"/>
    <w:rsid w:val="006307ED"/>
    <w:rsid w:val="00630A9D"/>
    <w:rsid w:val="00630BAB"/>
    <w:rsid w:val="00630C6E"/>
    <w:rsid w:val="00630F32"/>
    <w:rsid w:val="00631543"/>
    <w:rsid w:val="00631684"/>
    <w:rsid w:val="0063193D"/>
    <w:rsid w:val="0063263B"/>
    <w:rsid w:val="006328E9"/>
    <w:rsid w:val="00632F79"/>
    <w:rsid w:val="006330C0"/>
    <w:rsid w:val="006338D0"/>
    <w:rsid w:val="00633A47"/>
    <w:rsid w:val="00633C46"/>
    <w:rsid w:val="0063410E"/>
    <w:rsid w:val="00634453"/>
    <w:rsid w:val="00634C91"/>
    <w:rsid w:val="00635831"/>
    <w:rsid w:val="006358CA"/>
    <w:rsid w:val="00635C75"/>
    <w:rsid w:val="00635D1C"/>
    <w:rsid w:val="006365FC"/>
    <w:rsid w:val="00636954"/>
    <w:rsid w:val="00636DB8"/>
    <w:rsid w:val="00636F83"/>
    <w:rsid w:val="00636FE5"/>
    <w:rsid w:val="0063733D"/>
    <w:rsid w:val="00637440"/>
    <w:rsid w:val="006374D2"/>
    <w:rsid w:val="0063783D"/>
    <w:rsid w:val="006379A5"/>
    <w:rsid w:val="00637F54"/>
    <w:rsid w:val="00640260"/>
    <w:rsid w:val="00640701"/>
    <w:rsid w:val="0064079B"/>
    <w:rsid w:val="00641164"/>
    <w:rsid w:val="006412AB"/>
    <w:rsid w:val="0064181A"/>
    <w:rsid w:val="00641AD3"/>
    <w:rsid w:val="00641E0F"/>
    <w:rsid w:val="0064241E"/>
    <w:rsid w:val="0064296C"/>
    <w:rsid w:val="00642A25"/>
    <w:rsid w:val="00643011"/>
    <w:rsid w:val="00643285"/>
    <w:rsid w:val="006435AA"/>
    <w:rsid w:val="00643B44"/>
    <w:rsid w:val="00644AB6"/>
    <w:rsid w:val="006456B7"/>
    <w:rsid w:val="0064612A"/>
    <w:rsid w:val="00646168"/>
    <w:rsid w:val="006467EF"/>
    <w:rsid w:val="00646B1F"/>
    <w:rsid w:val="00646F0C"/>
    <w:rsid w:val="00646F18"/>
    <w:rsid w:val="00646F83"/>
    <w:rsid w:val="0064743C"/>
    <w:rsid w:val="00647A61"/>
    <w:rsid w:val="00647D1F"/>
    <w:rsid w:val="0065009C"/>
    <w:rsid w:val="006500A6"/>
    <w:rsid w:val="006505FC"/>
    <w:rsid w:val="006506A6"/>
    <w:rsid w:val="00650820"/>
    <w:rsid w:val="006508F6"/>
    <w:rsid w:val="00650BF8"/>
    <w:rsid w:val="00651A6A"/>
    <w:rsid w:val="00651CBC"/>
    <w:rsid w:val="00651DA4"/>
    <w:rsid w:val="00651EBE"/>
    <w:rsid w:val="0065246B"/>
    <w:rsid w:val="006526D1"/>
    <w:rsid w:val="006526ED"/>
    <w:rsid w:val="0065303E"/>
    <w:rsid w:val="006530BF"/>
    <w:rsid w:val="00653550"/>
    <w:rsid w:val="006536C8"/>
    <w:rsid w:val="00653EB3"/>
    <w:rsid w:val="00654460"/>
    <w:rsid w:val="006550F9"/>
    <w:rsid w:val="00655135"/>
    <w:rsid w:val="0065536E"/>
    <w:rsid w:val="006554CD"/>
    <w:rsid w:val="006556BF"/>
    <w:rsid w:val="00655D58"/>
    <w:rsid w:val="00656310"/>
    <w:rsid w:val="00656838"/>
    <w:rsid w:val="006569EB"/>
    <w:rsid w:val="00656D20"/>
    <w:rsid w:val="00657158"/>
    <w:rsid w:val="0065739F"/>
    <w:rsid w:val="006573AE"/>
    <w:rsid w:val="00657458"/>
    <w:rsid w:val="006578BE"/>
    <w:rsid w:val="00657A3E"/>
    <w:rsid w:val="00657DB9"/>
    <w:rsid w:val="006600C4"/>
    <w:rsid w:val="006601AD"/>
    <w:rsid w:val="006605DA"/>
    <w:rsid w:val="00660B18"/>
    <w:rsid w:val="00660F44"/>
    <w:rsid w:val="006613B6"/>
    <w:rsid w:val="006617E9"/>
    <w:rsid w:val="00661850"/>
    <w:rsid w:val="006618F5"/>
    <w:rsid w:val="00661E56"/>
    <w:rsid w:val="00662A16"/>
    <w:rsid w:val="00662D2B"/>
    <w:rsid w:val="00662D9A"/>
    <w:rsid w:val="00663244"/>
    <w:rsid w:val="006633FC"/>
    <w:rsid w:val="00663859"/>
    <w:rsid w:val="00663877"/>
    <w:rsid w:val="00663F35"/>
    <w:rsid w:val="00664748"/>
    <w:rsid w:val="00665956"/>
    <w:rsid w:val="0066595D"/>
    <w:rsid w:val="00665F1C"/>
    <w:rsid w:val="0066610B"/>
    <w:rsid w:val="006663F1"/>
    <w:rsid w:val="006665D3"/>
    <w:rsid w:val="00666B7B"/>
    <w:rsid w:val="006673F2"/>
    <w:rsid w:val="00667591"/>
    <w:rsid w:val="0066789D"/>
    <w:rsid w:val="00667A47"/>
    <w:rsid w:val="00667B89"/>
    <w:rsid w:val="00667BA9"/>
    <w:rsid w:val="0067065F"/>
    <w:rsid w:val="00670A19"/>
    <w:rsid w:val="00670BED"/>
    <w:rsid w:val="0067102A"/>
    <w:rsid w:val="00671132"/>
    <w:rsid w:val="006717FA"/>
    <w:rsid w:val="006723F7"/>
    <w:rsid w:val="0067259C"/>
    <w:rsid w:val="0067277C"/>
    <w:rsid w:val="00672A67"/>
    <w:rsid w:val="00672B47"/>
    <w:rsid w:val="00672CE2"/>
    <w:rsid w:val="00673081"/>
    <w:rsid w:val="00674952"/>
    <w:rsid w:val="00674C63"/>
    <w:rsid w:val="00674CCF"/>
    <w:rsid w:val="00674CE5"/>
    <w:rsid w:val="006758F5"/>
    <w:rsid w:val="00675A2A"/>
    <w:rsid w:val="00676828"/>
    <w:rsid w:val="00676905"/>
    <w:rsid w:val="00676B95"/>
    <w:rsid w:val="00676D04"/>
    <w:rsid w:val="00677341"/>
    <w:rsid w:val="00677525"/>
    <w:rsid w:val="006778E7"/>
    <w:rsid w:val="00677D9B"/>
    <w:rsid w:val="00677EDD"/>
    <w:rsid w:val="00680580"/>
    <w:rsid w:val="006809A9"/>
    <w:rsid w:val="00680A3F"/>
    <w:rsid w:val="00680F5D"/>
    <w:rsid w:val="00681323"/>
    <w:rsid w:val="0068181F"/>
    <w:rsid w:val="006818B5"/>
    <w:rsid w:val="00682D1A"/>
    <w:rsid w:val="00682EBC"/>
    <w:rsid w:val="00683155"/>
    <w:rsid w:val="0068320D"/>
    <w:rsid w:val="0068320E"/>
    <w:rsid w:val="006833A9"/>
    <w:rsid w:val="00683A27"/>
    <w:rsid w:val="00683ABE"/>
    <w:rsid w:val="00683B21"/>
    <w:rsid w:val="00683F5B"/>
    <w:rsid w:val="00684043"/>
    <w:rsid w:val="00684075"/>
    <w:rsid w:val="006843B7"/>
    <w:rsid w:val="0068468B"/>
    <w:rsid w:val="00684B3D"/>
    <w:rsid w:val="00684DDF"/>
    <w:rsid w:val="00685A22"/>
    <w:rsid w:val="00685C3C"/>
    <w:rsid w:val="00686415"/>
    <w:rsid w:val="00686533"/>
    <w:rsid w:val="0068697E"/>
    <w:rsid w:val="00686C88"/>
    <w:rsid w:val="00687624"/>
    <w:rsid w:val="00687848"/>
    <w:rsid w:val="00687DC3"/>
    <w:rsid w:val="006901FD"/>
    <w:rsid w:val="00690A83"/>
    <w:rsid w:val="00690BDE"/>
    <w:rsid w:val="00690FB4"/>
    <w:rsid w:val="00691145"/>
    <w:rsid w:val="0069161D"/>
    <w:rsid w:val="00691741"/>
    <w:rsid w:val="006917CE"/>
    <w:rsid w:val="00691F1F"/>
    <w:rsid w:val="00692112"/>
    <w:rsid w:val="00692789"/>
    <w:rsid w:val="00692BDB"/>
    <w:rsid w:val="00692C9E"/>
    <w:rsid w:val="00692F7C"/>
    <w:rsid w:val="00693698"/>
    <w:rsid w:val="00693B71"/>
    <w:rsid w:val="00693BDF"/>
    <w:rsid w:val="00693D79"/>
    <w:rsid w:val="00693F27"/>
    <w:rsid w:val="0069406E"/>
    <w:rsid w:val="006944B2"/>
    <w:rsid w:val="0069477D"/>
    <w:rsid w:val="00694C3E"/>
    <w:rsid w:val="00694E76"/>
    <w:rsid w:val="00695049"/>
    <w:rsid w:val="006954C3"/>
    <w:rsid w:val="0069587F"/>
    <w:rsid w:val="00695B45"/>
    <w:rsid w:val="00695BFB"/>
    <w:rsid w:val="00696A2F"/>
    <w:rsid w:val="00696ADF"/>
    <w:rsid w:val="00696AEF"/>
    <w:rsid w:val="00696E5C"/>
    <w:rsid w:val="00697104"/>
    <w:rsid w:val="00697B5A"/>
    <w:rsid w:val="00697E0B"/>
    <w:rsid w:val="006A0247"/>
    <w:rsid w:val="006A0351"/>
    <w:rsid w:val="006A045F"/>
    <w:rsid w:val="006A0816"/>
    <w:rsid w:val="006A0E47"/>
    <w:rsid w:val="006A0FA0"/>
    <w:rsid w:val="006A10E1"/>
    <w:rsid w:val="006A11B1"/>
    <w:rsid w:val="006A12C4"/>
    <w:rsid w:val="006A16B2"/>
    <w:rsid w:val="006A19A2"/>
    <w:rsid w:val="006A1BD2"/>
    <w:rsid w:val="006A1C6F"/>
    <w:rsid w:val="006A23F7"/>
    <w:rsid w:val="006A2551"/>
    <w:rsid w:val="006A29DA"/>
    <w:rsid w:val="006A2B1B"/>
    <w:rsid w:val="006A33E4"/>
    <w:rsid w:val="006A34A0"/>
    <w:rsid w:val="006A3E2E"/>
    <w:rsid w:val="006A405F"/>
    <w:rsid w:val="006A47F9"/>
    <w:rsid w:val="006A5181"/>
    <w:rsid w:val="006A520D"/>
    <w:rsid w:val="006A5374"/>
    <w:rsid w:val="006A5D12"/>
    <w:rsid w:val="006A6151"/>
    <w:rsid w:val="006A66F1"/>
    <w:rsid w:val="006A6929"/>
    <w:rsid w:val="006A69C9"/>
    <w:rsid w:val="006A69E6"/>
    <w:rsid w:val="006A6DEC"/>
    <w:rsid w:val="006A786D"/>
    <w:rsid w:val="006A787C"/>
    <w:rsid w:val="006A7E9A"/>
    <w:rsid w:val="006A7EF5"/>
    <w:rsid w:val="006B0196"/>
    <w:rsid w:val="006B062B"/>
    <w:rsid w:val="006B063D"/>
    <w:rsid w:val="006B08BA"/>
    <w:rsid w:val="006B0AD1"/>
    <w:rsid w:val="006B0B76"/>
    <w:rsid w:val="006B0D28"/>
    <w:rsid w:val="006B0EB4"/>
    <w:rsid w:val="006B103E"/>
    <w:rsid w:val="006B106A"/>
    <w:rsid w:val="006B11C3"/>
    <w:rsid w:val="006B11D6"/>
    <w:rsid w:val="006B13CE"/>
    <w:rsid w:val="006B1983"/>
    <w:rsid w:val="006B1AFC"/>
    <w:rsid w:val="006B1DF1"/>
    <w:rsid w:val="006B21EF"/>
    <w:rsid w:val="006B28BA"/>
    <w:rsid w:val="006B29D7"/>
    <w:rsid w:val="006B2A38"/>
    <w:rsid w:val="006B2C58"/>
    <w:rsid w:val="006B2E8E"/>
    <w:rsid w:val="006B3588"/>
    <w:rsid w:val="006B36E7"/>
    <w:rsid w:val="006B37F1"/>
    <w:rsid w:val="006B3A97"/>
    <w:rsid w:val="006B3C47"/>
    <w:rsid w:val="006B3C4B"/>
    <w:rsid w:val="006B4468"/>
    <w:rsid w:val="006B4550"/>
    <w:rsid w:val="006B487A"/>
    <w:rsid w:val="006B496B"/>
    <w:rsid w:val="006B5118"/>
    <w:rsid w:val="006B5734"/>
    <w:rsid w:val="006B577C"/>
    <w:rsid w:val="006B63B4"/>
    <w:rsid w:val="006B64B8"/>
    <w:rsid w:val="006B658C"/>
    <w:rsid w:val="006B6756"/>
    <w:rsid w:val="006B6818"/>
    <w:rsid w:val="006B6990"/>
    <w:rsid w:val="006B7132"/>
    <w:rsid w:val="006B7314"/>
    <w:rsid w:val="006B73FC"/>
    <w:rsid w:val="006C02CB"/>
    <w:rsid w:val="006C060F"/>
    <w:rsid w:val="006C082B"/>
    <w:rsid w:val="006C1186"/>
    <w:rsid w:val="006C12AB"/>
    <w:rsid w:val="006C1382"/>
    <w:rsid w:val="006C138E"/>
    <w:rsid w:val="006C198A"/>
    <w:rsid w:val="006C1F5D"/>
    <w:rsid w:val="006C22E2"/>
    <w:rsid w:val="006C2975"/>
    <w:rsid w:val="006C2996"/>
    <w:rsid w:val="006C2DDA"/>
    <w:rsid w:val="006C2FFC"/>
    <w:rsid w:val="006C31FA"/>
    <w:rsid w:val="006C36FB"/>
    <w:rsid w:val="006C3C2D"/>
    <w:rsid w:val="006C40FD"/>
    <w:rsid w:val="006C4418"/>
    <w:rsid w:val="006C4CAD"/>
    <w:rsid w:val="006C5147"/>
    <w:rsid w:val="006C545C"/>
    <w:rsid w:val="006C54AB"/>
    <w:rsid w:val="006C69BF"/>
    <w:rsid w:val="006C6D32"/>
    <w:rsid w:val="006C7240"/>
    <w:rsid w:val="006C7472"/>
    <w:rsid w:val="006D0264"/>
    <w:rsid w:val="006D0853"/>
    <w:rsid w:val="006D0B33"/>
    <w:rsid w:val="006D0B7F"/>
    <w:rsid w:val="006D0F75"/>
    <w:rsid w:val="006D14B6"/>
    <w:rsid w:val="006D1D09"/>
    <w:rsid w:val="006D1F19"/>
    <w:rsid w:val="006D278C"/>
    <w:rsid w:val="006D292E"/>
    <w:rsid w:val="006D2C40"/>
    <w:rsid w:val="006D2E06"/>
    <w:rsid w:val="006D3092"/>
    <w:rsid w:val="006D322B"/>
    <w:rsid w:val="006D3461"/>
    <w:rsid w:val="006D39B9"/>
    <w:rsid w:val="006D39F5"/>
    <w:rsid w:val="006D3AFC"/>
    <w:rsid w:val="006D3B22"/>
    <w:rsid w:val="006D3CF4"/>
    <w:rsid w:val="006D3D0D"/>
    <w:rsid w:val="006D3E13"/>
    <w:rsid w:val="006D4088"/>
    <w:rsid w:val="006D40D2"/>
    <w:rsid w:val="006D46FB"/>
    <w:rsid w:val="006D5156"/>
    <w:rsid w:val="006D5918"/>
    <w:rsid w:val="006D5F78"/>
    <w:rsid w:val="006D69F9"/>
    <w:rsid w:val="006D703D"/>
    <w:rsid w:val="006D705D"/>
    <w:rsid w:val="006D7165"/>
    <w:rsid w:val="006D7231"/>
    <w:rsid w:val="006D72EB"/>
    <w:rsid w:val="006D7542"/>
    <w:rsid w:val="006D7F0B"/>
    <w:rsid w:val="006E0175"/>
    <w:rsid w:val="006E02B3"/>
    <w:rsid w:val="006E03A4"/>
    <w:rsid w:val="006E06EB"/>
    <w:rsid w:val="006E0ABE"/>
    <w:rsid w:val="006E0D2B"/>
    <w:rsid w:val="006E1201"/>
    <w:rsid w:val="006E14E1"/>
    <w:rsid w:val="006E162A"/>
    <w:rsid w:val="006E1EEA"/>
    <w:rsid w:val="006E2602"/>
    <w:rsid w:val="006E2793"/>
    <w:rsid w:val="006E3328"/>
    <w:rsid w:val="006E3544"/>
    <w:rsid w:val="006E485E"/>
    <w:rsid w:val="006E4945"/>
    <w:rsid w:val="006E4A06"/>
    <w:rsid w:val="006E4AA9"/>
    <w:rsid w:val="006E4F63"/>
    <w:rsid w:val="006E5190"/>
    <w:rsid w:val="006E5370"/>
    <w:rsid w:val="006E54C1"/>
    <w:rsid w:val="006E61D5"/>
    <w:rsid w:val="006E634B"/>
    <w:rsid w:val="006E6657"/>
    <w:rsid w:val="006E66C4"/>
    <w:rsid w:val="006E683A"/>
    <w:rsid w:val="006E684E"/>
    <w:rsid w:val="006E7019"/>
    <w:rsid w:val="006E703C"/>
    <w:rsid w:val="006E74CA"/>
    <w:rsid w:val="006E7656"/>
    <w:rsid w:val="006E7D13"/>
    <w:rsid w:val="006F010A"/>
    <w:rsid w:val="006F0A6B"/>
    <w:rsid w:val="006F0D95"/>
    <w:rsid w:val="006F0EBC"/>
    <w:rsid w:val="006F13B2"/>
    <w:rsid w:val="006F1633"/>
    <w:rsid w:val="006F1944"/>
    <w:rsid w:val="006F1F20"/>
    <w:rsid w:val="006F21A5"/>
    <w:rsid w:val="006F2262"/>
    <w:rsid w:val="006F230C"/>
    <w:rsid w:val="006F25D6"/>
    <w:rsid w:val="006F277C"/>
    <w:rsid w:val="006F279D"/>
    <w:rsid w:val="006F2A6E"/>
    <w:rsid w:val="006F2AF9"/>
    <w:rsid w:val="006F30E3"/>
    <w:rsid w:val="006F33A9"/>
    <w:rsid w:val="006F343C"/>
    <w:rsid w:val="006F4280"/>
    <w:rsid w:val="006F450C"/>
    <w:rsid w:val="006F4590"/>
    <w:rsid w:val="006F4795"/>
    <w:rsid w:val="006F48B2"/>
    <w:rsid w:val="006F4A0E"/>
    <w:rsid w:val="006F4A9D"/>
    <w:rsid w:val="006F4D1A"/>
    <w:rsid w:val="006F4F27"/>
    <w:rsid w:val="006F590B"/>
    <w:rsid w:val="006F5910"/>
    <w:rsid w:val="006F5BA4"/>
    <w:rsid w:val="006F5EB8"/>
    <w:rsid w:val="006F6051"/>
    <w:rsid w:val="006F6105"/>
    <w:rsid w:val="006F6DF0"/>
    <w:rsid w:val="006F70AC"/>
    <w:rsid w:val="006F736A"/>
    <w:rsid w:val="006F73E2"/>
    <w:rsid w:val="006F74A6"/>
    <w:rsid w:val="006F7505"/>
    <w:rsid w:val="006F77AF"/>
    <w:rsid w:val="006F78DD"/>
    <w:rsid w:val="006F7AE1"/>
    <w:rsid w:val="006F7B57"/>
    <w:rsid w:val="006F7EF4"/>
    <w:rsid w:val="0070035D"/>
    <w:rsid w:val="00700453"/>
    <w:rsid w:val="00700768"/>
    <w:rsid w:val="00700B66"/>
    <w:rsid w:val="00701106"/>
    <w:rsid w:val="00701879"/>
    <w:rsid w:val="00702055"/>
    <w:rsid w:val="007021DC"/>
    <w:rsid w:val="007030A5"/>
    <w:rsid w:val="00703110"/>
    <w:rsid w:val="00703724"/>
    <w:rsid w:val="0070390A"/>
    <w:rsid w:val="00703970"/>
    <w:rsid w:val="00703BA5"/>
    <w:rsid w:val="00703F19"/>
    <w:rsid w:val="007041BD"/>
    <w:rsid w:val="00704244"/>
    <w:rsid w:val="0070466B"/>
    <w:rsid w:val="00704AB3"/>
    <w:rsid w:val="00704E0E"/>
    <w:rsid w:val="007052CF"/>
    <w:rsid w:val="00705637"/>
    <w:rsid w:val="007059CC"/>
    <w:rsid w:val="00705D71"/>
    <w:rsid w:val="00705EAC"/>
    <w:rsid w:val="0070619C"/>
    <w:rsid w:val="007070D6"/>
    <w:rsid w:val="00707209"/>
    <w:rsid w:val="007074C1"/>
    <w:rsid w:val="007074E5"/>
    <w:rsid w:val="007077A8"/>
    <w:rsid w:val="00710164"/>
    <w:rsid w:val="007101EE"/>
    <w:rsid w:val="007104F3"/>
    <w:rsid w:val="00710981"/>
    <w:rsid w:val="00710C45"/>
    <w:rsid w:val="00710EE3"/>
    <w:rsid w:val="00710F7C"/>
    <w:rsid w:val="007111E2"/>
    <w:rsid w:val="007117AA"/>
    <w:rsid w:val="00711857"/>
    <w:rsid w:val="0071190C"/>
    <w:rsid w:val="00711DD9"/>
    <w:rsid w:val="00711FB1"/>
    <w:rsid w:val="007120D5"/>
    <w:rsid w:val="007122EE"/>
    <w:rsid w:val="00712733"/>
    <w:rsid w:val="00713164"/>
    <w:rsid w:val="007133A4"/>
    <w:rsid w:val="007136C5"/>
    <w:rsid w:val="00713A9D"/>
    <w:rsid w:val="00713B65"/>
    <w:rsid w:val="007141E3"/>
    <w:rsid w:val="007142E0"/>
    <w:rsid w:val="007144B6"/>
    <w:rsid w:val="00714C5D"/>
    <w:rsid w:val="00714E1D"/>
    <w:rsid w:val="007155D9"/>
    <w:rsid w:val="00715D3A"/>
    <w:rsid w:val="00715DFC"/>
    <w:rsid w:val="00715F4B"/>
    <w:rsid w:val="00716082"/>
    <w:rsid w:val="007161A2"/>
    <w:rsid w:val="0071650E"/>
    <w:rsid w:val="00716660"/>
    <w:rsid w:val="0071669F"/>
    <w:rsid w:val="007166BB"/>
    <w:rsid w:val="00716AD0"/>
    <w:rsid w:val="00717EFF"/>
    <w:rsid w:val="0072028D"/>
    <w:rsid w:val="00720760"/>
    <w:rsid w:val="007207C7"/>
    <w:rsid w:val="007207CD"/>
    <w:rsid w:val="007210E2"/>
    <w:rsid w:val="00721219"/>
    <w:rsid w:val="007213E3"/>
    <w:rsid w:val="00721861"/>
    <w:rsid w:val="0072186E"/>
    <w:rsid w:val="00721A92"/>
    <w:rsid w:val="00721D6A"/>
    <w:rsid w:val="00721E06"/>
    <w:rsid w:val="00721E91"/>
    <w:rsid w:val="00722332"/>
    <w:rsid w:val="007225A7"/>
    <w:rsid w:val="00722611"/>
    <w:rsid w:val="00722AE6"/>
    <w:rsid w:val="00722FBE"/>
    <w:rsid w:val="0072301D"/>
    <w:rsid w:val="00723481"/>
    <w:rsid w:val="007238FF"/>
    <w:rsid w:val="00723BF5"/>
    <w:rsid w:val="00723D0A"/>
    <w:rsid w:val="00723E12"/>
    <w:rsid w:val="007242A8"/>
    <w:rsid w:val="007244BA"/>
    <w:rsid w:val="0072473D"/>
    <w:rsid w:val="0072487B"/>
    <w:rsid w:val="007251AB"/>
    <w:rsid w:val="007257D0"/>
    <w:rsid w:val="00725D13"/>
    <w:rsid w:val="00726122"/>
    <w:rsid w:val="007264C1"/>
    <w:rsid w:val="00727012"/>
    <w:rsid w:val="0073109F"/>
    <w:rsid w:val="0073144C"/>
    <w:rsid w:val="0073164E"/>
    <w:rsid w:val="0073209A"/>
    <w:rsid w:val="00732407"/>
    <w:rsid w:val="00732874"/>
    <w:rsid w:val="00732B5C"/>
    <w:rsid w:val="00732B8F"/>
    <w:rsid w:val="00733005"/>
    <w:rsid w:val="00733268"/>
    <w:rsid w:val="00733863"/>
    <w:rsid w:val="00733EB1"/>
    <w:rsid w:val="00734091"/>
    <w:rsid w:val="00734204"/>
    <w:rsid w:val="00734553"/>
    <w:rsid w:val="0073476C"/>
    <w:rsid w:val="00734AE0"/>
    <w:rsid w:val="00734BB8"/>
    <w:rsid w:val="007351A1"/>
    <w:rsid w:val="007359A9"/>
    <w:rsid w:val="00735A63"/>
    <w:rsid w:val="00735CC5"/>
    <w:rsid w:val="00735DC8"/>
    <w:rsid w:val="0073619C"/>
    <w:rsid w:val="00736246"/>
    <w:rsid w:val="00736914"/>
    <w:rsid w:val="00736BC4"/>
    <w:rsid w:val="00736E5F"/>
    <w:rsid w:val="0073715F"/>
    <w:rsid w:val="00737843"/>
    <w:rsid w:val="00737BBE"/>
    <w:rsid w:val="00737E92"/>
    <w:rsid w:val="00737F2D"/>
    <w:rsid w:val="00737F47"/>
    <w:rsid w:val="007409AD"/>
    <w:rsid w:val="00740D85"/>
    <w:rsid w:val="00740EF2"/>
    <w:rsid w:val="00740FE2"/>
    <w:rsid w:val="007420DB"/>
    <w:rsid w:val="0074233E"/>
    <w:rsid w:val="00742366"/>
    <w:rsid w:val="00742781"/>
    <w:rsid w:val="00742ABE"/>
    <w:rsid w:val="007430DA"/>
    <w:rsid w:val="00743882"/>
    <w:rsid w:val="00743B27"/>
    <w:rsid w:val="00743B3B"/>
    <w:rsid w:val="00743C96"/>
    <w:rsid w:val="007445D4"/>
    <w:rsid w:val="007447B8"/>
    <w:rsid w:val="00744A85"/>
    <w:rsid w:val="00744EEC"/>
    <w:rsid w:val="007450C4"/>
    <w:rsid w:val="00745420"/>
    <w:rsid w:val="00745A52"/>
    <w:rsid w:val="00745A99"/>
    <w:rsid w:val="00745ABE"/>
    <w:rsid w:val="00745FFC"/>
    <w:rsid w:val="0074615E"/>
    <w:rsid w:val="00746591"/>
    <w:rsid w:val="007466E0"/>
    <w:rsid w:val="00746B6F"/>
    <w:rsid w:val="00746D6A"/>
    <w:rsid w:val="00746EB6"/>
    <w:rsid w:val="007471FF"/>
    <w:rsid w:val="0074737D"/>
    <w:rsid w:val="0074754C"/>
    <w:rsid w:val="00747756"/>
    <w:rsid w:val="00747B77"/>
    <w:rsid w:val="00747B82"/>
    <w:rsid w:val="00747DF4"/>
    <w:rsid w:val="00747E42"/>
    <w:rsid w:val="007501AE"/>
    <w:rsid w:val="007502B9"/>
    <w:rsid w:val="0075035C"/>
    <w:rsid w:val="007503D7"/>
    <w:rsid w:val="00750675"/>
    <w:rsid w:val="007507F9"/>
    <w:rsid w:val="0075094E"/>
    <w:rsid w:val="00750B93"/>
    <w:rsid w:val="00750CE0"/>
    <w:rsid w:val="00750F22"/>
    <w:rsid w:val="00750FFB"/>
    <w:rsid w:val="0075169A"/>
    <w:rsid w:val="00751753"/>
    <w:rsid w:val="00751950"/>
    <w:rsid w:val="00751997"/>
    <w:rsid w:val="00751B81"/>
    <w:rsid w:val="00751E2C"/>
    <w:rsid w:val="00751EB8"/>
    <w:rsid w:val="00751F3F"/>
    <w:rsid w:val="0075269B"/>
    <w:rsid w:val="00752929"/>
    <w:rsid w:val="00752CAC"/>
    <w:rsid w:val="00752FF4"/>
    <w:rsid w:val="00753023"/>
    <w:rsid w:val="00753257"/>
    <w:rsid w:val="0075355E"/>
    <w:rsid w:val="0075433A"/>
    <w:rsid w:val="0075475B"/>
    <w:rsid w:val="00754991"/>
    <w:rsid w:val="00754B8D"/>
    <w:rsid w:val="00754F93"/>
    <w:rsid w:val="007557D7"/>
    <w:rsid w:val="00755B99"/>
    <w:rsid w:val="00755C33"/>
    <w:rsid w:val="00755DAD"/>
    <w:rsid w:val="00756123"/>
    <w:rsid w:val="0075635C"/>
    <w:rsid w:val="00757252"/>
    <w:rsid w:val="007577B1"/>
    <w:rsid w:val="007577BF"/>
    <w:rsid w:val="00757939"/>
    <w:rsid w:val="00757F59"/>
    <w:rsid w:val="0076024F"/>
    <w:rsid w:val="0076068E"/>
    <w:rsid w:val="00760885"/>
    <w:rsid w:val="00760B89"/>
    <w:rsid w:val="00760D04"/>
    <w:rsid w:val="007611D3"/>
    <w:rsid w:val="007618F8"/>
    <w:rsid w:val="00761AF0"/>
    <w:rsid w:val="00761B23"/>
    <w:rsid w:val="00761E5E"/>
    <w:rsid w:val="00761E6B"/>
    <w:rsid w:val="007623B6"/>
    <w:rsid w:val="007628B7"/>
    <w:rsid w:val="00762A03"/>
    <w:rsid w:val="00762E5F"/>
    <w:rsid w:val="00762E62"/>
    <w:rsid w:val="007631F1"/>
    <w:rsid w:val="007632CE"/>
    <w:rsid w:val="00763336"/>
    <w:rsid w:val="007634AC"/>
    <w:rsid w:val="0076364A"/>
    <w:rsid w:val="007636AF"/>
    <w:rsid w:val="00763CB7"/>
    <w:rsid w:val="007641F5"/>
    <w:rsid w:val="007642C9"/>
    <w:rsid w:val="00764879"/>
    <w:rsid w:val="00764C84"/>
    <w:rsid w:val="00765755"/>
    <w:rsid w:val="0076597D"/>
    <w:rsid w:val="00765C6B"/>
    <w:rsid w:val="00765D06"/>
    <w:rsid w:val="00765D5F"/>
    <w:rsid w:val="00766032"/>
    <w:rsid w:val="007665C7"/>
    <w:rsid w:val="00766740"/>
    <w:rsid w:val="0076698A"/>
    <w:rsid w:val="00766CB5"/>
    <w:rsid w:val="0076717E"/>
    <w:rsid w:val="00767198"/>
    <w:rsid w:val="0076735E"/>
    <w:rsid w:val="0076741F"/>
    <w:rsid w:val="00767478"/>
    <w:rsid w:val="007676DE"/>
    <w:rsid w:val="007676E5"/>
    <w:rsid w:val="00767BEE"/>
    <w:rsid w:val="00767C99"/>
    <w:rsid w:val="00767D27"/>
    <w:rsid w:val="00767DC6"/>
    <w:rsid w:val="00770921"/>
    <w:rsid w:val="00770BD2"/>
    <w:rsid w:val="00770BF6"/>
    <w:rsid w:val="00770C80"/>
    <w:rsid w:val="00770F7F"/>
    <w:rsid w:val="0077123B"/>
    <w:rsid w:val="0077154C"/>
    <w:rsid w:val="00771BD1"/>
    <w:rsid w:val="00771CD3"/>
    <w:rsid w:val="00771E69"/>
    <w:rsid w:val="00771F24"/>
    <w:rsid w:val="0077279F"/>
    <w:rsid w:val="00772FEC"/>
    <w:rsid w:val="007735D9"/>
    <w:rsid w:val="00773659"/>
    <w:rsid w:val="00774173"/>
    <w:rsid w:val="007747A8"/>
    <w:rsid w:val="00774997"/>
    <w:rsid w:val="00774B41"/>
    <w:rsid w:val="00775048"/>
    <w:rsid w:val="007750F2"/>
    <w:rsid w:val="00776104"/>
    <w:rsid w:val="00776469"/>
    <w:rsid w:val="00776D13"/>
    <w:rsid w:val="0077729D"/>
    <w:rsid w:val="00777664"/>
    <w:rsid w:val="0077791A"/>
    <w:rsid w:val="0078021A"/>
    <w:rsid w:val="00780304"/>
    <w:rsid w:val="00780570"/>
    <w:rsid w:val="00780CA9"/>
    <w:rsid w:val="0078119A"/>
    <w:rsid w:val="007811B1"/>
    <w:rsid w:val="007812D7"/>
    <w:rsid w:val="00781319"/>
    <w:rsid w:val="00781355"/>
    <w:rsid w:val="00781476"/>
    <w:rsid w:val="00781688"/>
    <w:rsid w:val="00781987"/>
    <w:rsid w:val="00782086"/>
    <w:rsid w:val="0078281A"/>
    <w:rsid w:val="00782C28"/>
    <w:rsid w:val="00782C46"/>
    <w:rsid w:val="00783879"/>
    <w:rsid w:val="00783B15"/>
    <w:rsid w:val="00783B65"/>
    <w:rsid w:val="00783CDF"/>
    <w:rsid w:val="00784047"/>
    <w:rsid w:val="0078476B"/>
    <w:rsid w:val="0078488C"/>
    <w:rsid w:val="00784DA9"/>
    <w:rsid w:val="007853E7"/>
    <w:rsid w:val="00785602"/>
    <w:rsid w:val="0078669D"/>
    <w:rsid w:val="00786716"/>
    <w:rsid w:val="007868A5"/>
    <w:rsid w:val="007870C0"/>
    <w:rsid w:val="0078729B"/>
    <w:rsid w:val="00787790"/>
    <w:rsid w:val="007877BD"/>
    <w:rsid w:val="00787D0C"/>
    <w:rsid w:val="00787D4F"/>
    <w:rsid w:val="00787D70"/>
    <w:rsid w:val="00787D77"/>
    <w:rsid w:val="00787E89"/>
    <w:rsid w:val="00787E8B"/>
    <w:rsid w:val="00790249"/>
    <w:rsid w:val="0079027B"/>
    <w:rsid w:val="00790647"/>
    <w:rsid w:val="0079077F"/>
    <w:rsid w:val="00790B77"/>
    <w:rsid w:val="0079125C"/>
    <w:rsid w:val="00791A93"/>
    <w:rsid w:val="00791B60"/>
    <w:rsid w:val="00791EEC"/>
    <w:rsid w:val="007930F0"/>
    <w:rsid w:val="00793567"/>
    <w:rsid w:val="007938F0"/>
    <w:rsid w:val="00793C14"/>
    <w:rsid w:val="00793E62"/>
    <w:rsid w:val="007940CB"/>
    <w:rsid w:val="00794DF8"/>
    <w:rsid w:val="00794EB2"/>
    <w:rsid w:val="007954B7"/>
    <w:rsid w:val="0079568A"/>
    <w:rsid w:val="00795926"/>
    <w:rsid w:val="00795944"/>
    <w:rsid w:val="00795ECB"/>
    <w:rsid w:val="0079603D"/>
    <w:rsid w:val="00796226"/>
    <w:rsid w:val="0079632B"/>
    <w:rsid w:val="007968E4"/>
    <w:rsid w:val="00796FB0"/>
    <w:rsid w:val="0079711F"/>
    <w:rsid w:val="007976D0"/>
    <w:rsid w:val="007A09A2"/>
    <w:rsid w:val="007A0B40"/>
    <w:rsid w:val="007A0BAE"/>
    <w:rsid w:val="007A0DBF"/>
    <w:rsid w:val="007A13F3"/>
    <w:rsid w:val="007A17F7"/>
    <w:rsid w:val="007A1C65"/>
    <w:rsid w:val="007A1E5C"/>
    <w:rsid w:val="007A2012"/>
    <w:rsid w:val="007A22FA"/>
    <w:rsid w:val="007A2392"/>
    <w:rsid w:val="007A2532"/>
    <w:rsid w:val="007A266C"/>
    <w:rsid w:val="007A29FD"/>
    <w:rsid w:val="007A2B17"/>
    <w:rsid w:val="007A2C33"/>
    <w:rsid w:val="007A2E09"/>
    <w:rsid w:val="007A35E3"/>
    <w:rsid w:val="007A362D"/>
    <w:rsid w:val="007A3986"/>
    <w:rsid w:val="007A4538"/>
    <w:rsid w:val="007A45F1"/>
    <w:rsid w:val="007A4BB0"/>
    <w:rsid w:val="007A4C87"/>
    <w:rsid w:val="007A55EE"/>
    <w:rsid w:val="007A57DD"/>
    <w:rsid w:val="007A5B77"/>
    <w:rsid w:val="007A5E1C"/>
    <w:rsid w:val="007A5F7F"/>
    <w:rsid w:val="007A60B2"/>
    <w:rsid w:val="007A6704"/>
    <w:rsid w:val="007A6ED5"/>
    <w:rsid w:val="007A6EE7"/>
    <w:rsid w:val="007A6F1D"/>
    <w:rsid w:val="007A6FD7"/>
    <w:rsid w:val="007A723E"/>
    <w:rsid w:val="007A7529"/>
    <w:rsid w:val="007A7635"/>
    <w:rsid w:val="007A7D7D"/>
    <w:rsid w:val="007A7DC0"/>
    <w:rsid w:val="007A7ECF"/>
    <w:rsid w:val="007B0B55"/>
    <w:rsid w:val="007B0DE3"/>
    <w:rsid w:val="007B0F98"/>
    <w:rsid w:val="007B141D"/>
    <w:rsid w:val="007B14A0"/>
    <w:rsid w:val="007B14C9"/>
    <w:rsid w:val="007B14DB"/>
    <w:rsid w:val="007B1961"/>
    <w:rsid w:val="007B1AD5"/>
    <w:rsid w:val="007B1BD5"/>
    <w:rsid w:val="007B2254"/>
    <w:rsid w:val="007B22E5"/>
    <w:rsid w:val="007B2324"/>
    <w:rsid w:val="007B2B5F"/>
    <w:rsid w:val="007B2FFE"/>
    <w:rsid w:val="007B326C"/>
    <w:rsid w:val="007B3272"/>
    <w:rsid w:val="007B33D2"/>
    <w:rsid w:val="007B35B0"/>
    <w:rsid w:val="007B398D"/>
    <w:rsid w:val="007B3B1E"/>
    <w:rsid w:val="007B3DD4"/>
    <w:rsid w:val="007B3DE2"/>
    <w:rsid w:val="007B4045"/>
    <w:rsid w:val="007B40D4"/>
    <w:rsid w:val="007B435F"/>
    <w:rsid w:val="007B469B"/>
    <w:rsid w:val="007B475E"/>
    <w:rsid w:val="007B530C"/>
    <w:rsid w:val="007B5823"/>
    <w:rsid w:val="007B5866"/>
    <w:rsid w:val="007B5A9B"/>
    <w:rsid w:val="007B5B8E"/>
    <w:rsid w:val="007B5D86"/>
    <w:rsid w:val="007B61BA"/>
    <w:rsid w:val="007B63DF"/>
    <w:rsid w:val="007B6644"/>
    <w:rsid w:val="007B6F95"/>
    <w:rsid w:val="007B72A7"/>
    <w:rsid w:val="007B72C5"/>
    <w:rsid w:val="007B7336"/>
    <w:rsid w:val="007B783B"/>
    <w:rsid w:val="007B7D6F"/>
    <w:rsid w:val="007B7E1E"/>
    <w:rsid w:val="007C03C7"/>
    <w:rsid w:val="007C05C0"/>
    <w:rsid w:val="007C09D2"/>
    <w:rsid w:val="007C0B4C"/>
    <w:rsid w:val="007C0B88"/>
    <w:rsid w:val="007C0BAE"/>
    <w:rsid w:val="007C110B"/>
    <w:rsid w:val="007C253A"/>
    <w:rsid w:val="007C2811"/>
    <w:rsid w:val="007C2C8B"/>
    <w:rsid w:val="007C2D19"/>
    <w:rsid w:val="007C30A9"/>
    <w:rsid w:val="007C31F0"/>
    <w:rsid w:val="007C3288"/>
    <w:rsid w:val="007C33BA"/>
    <w:rsid w:val="007C3754"/>
    <w:rsid w:val="007C3A77"/>
    <w:rsid w:val="007C3AC0"/>
    <w:rsid w:val="007C3BCB"/>
    <w:rsid w:val="007C3CF0"/>
    <w:rsid w:val="007C3D87"/>
    <w:rsid w:val="007C40CE"/>
    <w:rsid w:val="007C42E6"/>
    <w:rsid w:val="007C4376"/>
    <w:rsid w:val="007C4627"/>
    <w:rsid w:val="007C48D9"/>
    <w:rsid w:val="007C49C8"/>
    <w:rsid w:val="007C4BC3"/>
    <w:rsid w:val="007C502F"/>
    <w:rsid w:val="007C5308"/>
    <w:rsid w:val="007C5318"/>
    <w:rsid w:val="007C5772"/>
    <w:rsid w:val="007C5C42"/>
    <w:rsid w:val="007C5F81"/>
    <w:rsid w:val="007C6CC6"/>
    <w:rsid w:val="007C6E1F"/>
    <w:rsid w:val="007C6EB7"/>
    <w:rsid w:val="007C72BE"/>
    <w:rsid w:val="007C73FC"/>
    <w:rsid w:val="007C779B"/>
    <w:rsid w:val="007C78D9"/>
    <w:rsid w:val="007C7996"/>
    <w:rsid w:val="007C7C42"/>
    <w:rsid w:val="007C7DCC"/>
    <w:rsid w:val="007D051E"/>
    <w:rsid w:val="007D060B"/>
    <w:rsid w:val="007D1166"/>
    <w:rsid w:val="007D14C4"/>
    <w:rsid w:val="007D1567"/>
    <w:rsid w:val="007D19CE"/>
    <w:rsid w:val="007D1F52"/>
    <w:rsid w:val="007D1F83"/>
    <w:rsid w:val="007D2125"/>
    <w:rsid w:val="007D2397"/>
    <w:rsid w:val="007D262C"/>
    <w:rsid w:val="007D28EB"/>
    <w:rsid w:val="007D3F8E"/>
    <w:rsid w:val="007D4039"/>
    <w:rsid w:val="007D4172"/>
    <w:rsid w:val="007D4B26"/>
    <w:rsid w:val="007D4C87"/>
    <w:rsid w:val="007D4F97"/>
    <w:rsid w:val="007D4FBB"/>
    <w:rsid w:val="007D4FBD"/>
    <w:rsid w:val="007D5165"/>
    <w:rsid w:val="007D5AC7"/>
    <w:rsid w:val="007D5B6E"/>
    <w:rsid w:val="007D5FD7"/>
    <w:rsid w:val="007D6132"/>
    <w:rsid w:val="007D627C"/>
    <w:rsid w:val="007D62BD"/>
    <w:rsid w:val="007D657F"/>
    <w:rsid w:val="007D65B5"/>
    <w:rsid w:val="007D72E1"/>
    <w:rsid w:val="007D797D"/>
    <w:rsid w:val="007D79E5"/>
    <w:rsid w:val="007D7E9F"/>
    <w:rsid w:val="007E00F3"/>
    <w:rsid w:val="007E0288"/>
    <w:rsid w:val="007E02D0"/>
    <w:rsid w:val="007E0561"/>
    <w:rsid w:val="007E0671"/>
    <w:rsid w:val="007E0BB9"/>
    <w:rsid w:val="007E0EE2"/>
    <w:rsid w:val="007E0FA1"/>
    <w:rsid w:val="007E1236"/>
    <w:rsid w:val="007E14DC"/>
    <w:rsid w:val="007E1C19"/>
    <w:rsid w:val="007E1CE1"/>
    <w:rsid w:val="007E1F2A"/>
    <w:rsid w:val="007E20C7"/>
    <w:rsid w:val="007E2861"/>
    <w:rsid w:val="007E28F4"/>
    <w:rsid w:val="007E2C62"/>
    <w:rsid w:val="007E3512"/>
    <w:rsid w:val="007E3FE1"/>
    <w:rsid w:val="007E42E8"/>
    <w:rsid w:val="007E4302"/>
    <w:rsid w:val="007E45AF"/>
    <w:rsid w:val="007E47C0"/>
    <w:rsid w:val="007E4B6E"/>
    <w:rsid w:val="007E4BC9"/>
    <w:rsid w:val="007E4E47"/>
    <w:rsid w:val="007E4ECC"/>
    <w:rsid w:val="007E4F82"/>
    <w:rsid w:val="007E527B"/>
    <w:rsid w:val="007E5385"/>
    <w:rsid w:val="007E5785"/>
    <w:rsid w:val="007E5829"/>
    <w:rsid w:val="007E5994"/>
    <w:rsid w:val="007E5D58"/>
    <w:rsid w:val="007E5FE5"/>
    <w:rsid w:val="007E610C"/>
    <w:rsid w:val="007E656D"/>
    <w:rsid w:val="007E712F"/>
    <w:rsid w:val="007E726B"/>
    <w:rsid w:val="007E7385"/>
    <w:rsid w:val="007E7553"/>
    <w:rsid w:val="007E7796"/>
    <w:rsid w:val="007E7A41"/>
    <w:rsid w:val="007F0914"/>
    <w:rsid w:val="007F0C87"/>
    <w:rsid w:val="007F0FC8"/>
    <w:rsid w:val="007F1614"/>
    <w:rsid w:val="007F161A"/>
    <w:rsid w:val="007F19C3"/>
    <w:rsid w:val="007F1A4E"/>
    <w:rsid w:val="007F1D90"/>
    <w:rsid w:val="007F2159"/>
    <w:rsid w:val="007F228F"/>
    <w:rsid w:val="007F22D2"/>
    <w:rsid w:val="007F2321"/>
    <w:rsid w:val="007F2675"/>
    <w:rsid w:val="007F28C4"/>
    <w:rsid w:val="007F2944"/>
    <w:rsid w:val="007F2B40"/>
    <w:rsid w:val="007F2D4C"/>
    <w:rsid w:val="007F31A6"/>
    <w:rsid w:val="007F391E"/>
    <w:rsid w:val="007F3AE7"/>
    <w:rsid w:val="007F3D34"/>
    <w:rsid w:val="007F3E4A"/>
    <w:rsid w:val="007F403B"/>
    <w:rsid w:val="007F435F"/>
    <w:rsid w:val="007F48B8"/>
    <w:rsid w:val="007F4D81"/>
    <w:rsid w:val="007F576D"/>
    <w:rsid w:val="007F5AD6"/>
    <w:rsid w:val="007F64C4"/>
    <w:rsid w:val="007F65F3"/>
    <w:rsid w:val="007F677E"/>
    <w:rsid w:val="007F701B"/>
    <w:rsid w:val="007F7403"/>
    <w:rsid w:val="007F7534"/>
    <w:rsid w:val="007F75D1"/>
    <w:rsid w:val="007F79B6"/>
    <w:rsid w:val="007F7B47"/>
    <w:rsid w:val="007F7CB6"/>
    <w:rsid w:val="008000FD"/>
    <w:rsid w:val="008001B7"/>
    <w:rsid w:val="0080053C"/>
    <w:rsid w:val="0080088A"/>
    <w:rsid w:val="00800908"/>
    <w:rsid w:val="00800D9C"/>
    <w:rsid w:val="00800F37"/>
    <w:rsid w:val="008013CE"/>
    <w:rsid w:val="0080188F"/>
    <w:rsid w:val="00801944"/>
    <w:rsid w:val="00801998"/>
    <w:rsid w:val="00801BA5"/>
    <w:rsid w:val="008025BB"/>
    <w:rsid w:val="008026CD"/>
    <w:rsid w:val="00802BCF"/>
    <w:rsid w:val="0080305D"/>
    <w:rsid w:val="00803191"/>
    <w:rsid w:val="00803385"/>
    <w:rsid w:val="00803C13"/>
    <w:rsid w:val="00803C19"/>
    <w:rsid w:val="00803C26"/>
    <w:rsid w:val="00803FC7"/>
    <w:rsid w:val="00804116"/>
    <w:rsid w:val="00804276"/>
    <w:rsid w:val="008045F6"/>
    <w:rsid w:val="00804DE6"/>
    <w:rsid w:val="0080532D"/>
    <w:rsid w:val="0080585A"/>
    <w:rsid w:val="00805E9B"/>
    <w:rsid w:val="00806115"/>
    <w:rsid w:val="00806249"/>
    <w:rsid w:val="008063B0"/>
    <w:rsid w:val="008063F1"/>
    <w:rsid w:val="00806B91"/>
    <w:rsid w:val="00806C6B"/>
    <w:rsid w:val="00806D0C"/>
    <w:rsid w:val="00806F56"/>
    <w:rsid w:val="00807032"/>
    <w:rsid w:val="008070B1"/>
    <w:rsid w:val="008070FA"/>
    <w:rsid w:val="008074D0"/>
    <w:rsid w:val="008076C8"/>
    <w:rsid w:val="00807A6D"/>
    <w:rsid w:val="00807C42"/>
    <w:rsid w:val="00807DCE"/>
    <w:rsid w:val="00810450"/>
    <w:rsid w:val="00810596"/>
    <w:rsid w:val="008105B9"/>
    <w:rsid w:val="00810A5C"/>
    <w:rsid w:val="00811372"/>
    <w:rsid w:val="0081286A"/>
    <w:rsid w:val="00812AE8"/>
    <w:rsid w:val="00812E4B"/>
    <w:rsid w:val="00813284"/>
    <w:rsid w:val="00813640"/>
    <w:rsid w:val="0081369F"/>
    <w:rsid w:val="00813887"/>
    <w:rsid w:val="00813A6A"/>
    <w:rsid w:val="00813AEE"/>
    <w:rsid w:val="00813C2A"/>
    <w:rsid w:val="00813F99"/>
    <w:rsid w:val="00814651"/>
    <w:rsid w:val="00814ABA"/>
    <w:rsid w:val="00814C13"/>
    <w:rsid w:val="00814D3F"/>
    <w:rsid w:val="00814DFB"/>
    <w:rsid w:val="008154E2"/>
    <w:rsid w:val="00815548"/>
    <w:rsid w:val="00815786"/>
    <w:rsid w:val="00815E9D"/>
    <w:rsid w:val="008163B1"/>
    <w:rsid w:val="0081662F"/>
    <w:rsid w:val="00816A19"/>
    <w:rsid w:val="00816AD9"/>
    <w:rsid w:val="00816BEB"/>
    <w:rsid w:val="00816D08"/>
    <w:rsid w:val="008177D3"/>
    <w:rsid w:val="008178DF"/>
    <w:rsid w:val="00817DA6"/>
    <w:rsid w:val="0082001F"/>
    <w:rsid w:val="008203D8"/>
    <w:rsid w:val="00820443"/>
    <w:rsid w:val="00820750"/>
    <w:rsid w:val="00820B75"/>
    <w:rsid w:val="00820BC0"/>
    <w:rsid w:val="00820CAE"/>
    <w:rsid w:val="00820E46"/>
    <w:rsid w:val="008211E9"/>
    <w:rsid w:val="008213FD"/>
    <w:rsid w:val="00821402"/>
    <w:rsid w:val="0082189C"/>
    <w:rsid w:val="00821C2A"/>
    <w:rsid w:val="00821F6C"/>
    <w:rsid w:val="0082286C"/>
    <w:rsid w:val="00822E9E"/>
    <w:rsid w:val="008235D9"/>
    <w:rsid w:val="008237D8"/>
    <w:rsid w:val="008238CC"/>
    <w:rsid w:val="00823C70"/>
    <w:rsid w:val="00823CF6"/>
    <w:rsid w:val="008242BE"/>
    <w:rsid w:val="0082436D"/>
    <w:rsid w:val="00824452"/>
    <w:rsid w:val="00824471"/>
    <w:rsid w:val="00825568"/>
    <w:rsid w:val="008256CF"/>
    <w:rsid w:val="00826385"/>
    <w:rsid w:val="008265B5"/>
    <w:rsid w:val="00826944"/>
    <w:rsid w:val="008269C2"/>
    <w:rsid w:val="00826AEC"/>
    <w:rsid w:val="008272DC"/>
    <w:rsid w:val="00827F63"/>
    <w:rsid w:val="008306E3"/>
    <w:rsid w:val="008307B5"/>
    <w:rsid w:val="00830D77"/>
    <w:rsid w:val="00830FF6"/>
    <w:rsid w:val="00831030"/>
    <w:rsid w:val="0083106F"/>
    <w:rsid w:val="008316DA"/>
    <w:rsid w:val="00831C1E"/>
    <w:rsid w:val="00831E5B"/>
    <w:rsid w:val="0083227E"/>
    <w:rsid w:val="00832666"/>
    <w:rsid w:val="008329BC"/>
    <w:rsid w:val="00833043"/>
    <w:rsid w:val="0083313F"/>
    <w:rsid w:val="00833368"/>
    <w:rsid w:val="0083345F"/>
    <w:rsid w:val="0083388E"/>
    <w:rsid w:val="00833C28"/>
    <w:rsid w:val="0083400D"/>
    <w:rsid w:val="00834122"/>
    <w:rsid w:val="008343AB"/>
    <w:rsid w:val="0083441E"/>
    <w:rsid w:val="008347A1"/>
    <w:rsid w:val="00834B6B"/>
    <w:rsid w:val="00834B95"/>
    <w:rsid w:val="008356D3"/>
    <w:rsid w:val="00835A7E"/>
    <w:rsid w:val="00835F9E"/>
    <w:rsid w:val="0083630F"/>
    <w:rsid w:val="00836513"/>
    <w:rsid w:val="00836C2C"/>
    <w:rsid w:val="008372FA"/>
    <w:rsid w:val="0083743B"/>
    <w:rsid w:val="008374CF"/>
    <w:rsid w:val="00837528"/>
    <w:rsid w:val="00837713"/>
    <w:rsid w:val="00837855"/>
    <w:rsid w:val="00837A94"/>
    <w:rsid w:val="00837DC2"/>
    <w:rsid w:val="008404A3"/>
    <w:rsid w:val="008406C8"/>
    <w:rsid w:val="008408F7"/>
    <w:rsid w:val="008411A3"/>
    <w:rsid w:val="008412F7"/>
    <w:rsid w:val="008415E9"/>
    <w:rsid w:val="00841A4B"/>
    <w:rsid w:val="00842237"/>
    <w:rsid w:val="00842439"/>
    <w:rsid w:val="008426AF"/>
    <w:rsid w:val="008436DB"/>
    <w:rsid w:val="00843AD1"/>
    <w:rsid w:val="00843BCA"/>
    <w:rsid w:val="00844014"/>
    <w:rsid w:val="0084449A"/>
    <w:rsid w:val="0084466F"/>
    <w:rsid w:val="00844D87"/>
    <w:rsid w:val="00845A2A"/>
    <w:rsid w:val="00846164"/>
    <w:rsid w:val="00846687"/>
    <w:rsid w:val="00846B60"/>
    <w:rsid w:val="00847755"/>
    <w:rsid w:val="00847CD7"/>
    <w:rsid w:val="00847D62"/>
    <w:rsid w:val="00847EBB"/>
    <w:rsid w:val="00850334"/>
    <w:rsid w:val="008510EA"/>
    <w:rsid w:val="00851885"/>
    <w:rsid w:val="00851955"/>
    <w:rsid w:val="00851957"/>
    <w:rsid w:val="008519DC"/>
    <w:rsid w:val="008520A1"/>
    <w:rsid w:val="008527AD"/>
    <w:rsid w:val="008528BA"/>
    <w:rsid w:val="00852ED7"/>
    <w:rsid w:val="008531EF"/>
    <w:rsid w:val="008538D1"/>
    <w:rsid w:val="00853BA1"/>
    <w:rsid w:val="00853D50"/>
    <w:rsid w:val="008543F7"/>
    <w:rsid w:val="0085473A"/>
    <w:rsid w:val="00854792"/>
    <w:rsid w:val="008548EF"/>
    <w:rsid w:val="00854EA5"/>
    <w:rsid w:val="00855D7B"/>
    <w:rsid w:val="00855E49"/>
    <w:rsid w:val="00856372"/>
    <w:rsid w:val="008567D5"/>
    <w:rsid w:val="008569E9"/>
    <w:rsid w:val="00856CF1"/>
    <w:rsid w:val="00856E02"/>
    <w:rsid w:val="00857271"/>
    <w:rsid w:val="00857289"/>
    <w:rsid w:val="008577EE"/>
    <w:rsid w:val="00860008"/>
    <w:rsid w:val="008600D3"/>
    <w:rsid w:val="008604C9"/>
    <w:rsid w:val="008604D0"/>
    <w:rsid w:val="0086051B"/>
    <w:rsid w:val="0086073F"/>
    <w:rsid w:val="00860801"/>
    <w:rsid w:val="00860986"/>
    <w:rsid w:val="00860FB9"/>
    <w:rsid w:val="008610EC"/>
    <w:rsid w:val="00861105"/>
    <w:rsid w:val="008624DA"/>
    <w:rsid w:val="00862577"/>
    <w:rsid w:val="008625E6"/>
    <w:rsid w:val="0086290D"/>
    <w:rsid w:val="00862ABB"/>
    <w:rsid w:val="00862C90"/>
    <w:rsid w:val="00862D4B"/>
    <w:rsid w:val="0086361B"/>
    <w:rsid w:val="00863C31"/>
    <w:rsid w:val="00863C96"/>
    <w:rsid w:val="00863E48"/>
    <w:rsid w:val="00864451"/>
    <w:rsid w:val="0086485E"/>
    <w:rsid w:val="00864B2C"/>
    <w:rsid w:val="00864BD4"/>
    <w:rsid w:val="008650EB"/>
    <w:rsid w:val="0086563D"/>
    <w:rsid w:val="00865D0E"/>
    <w:rsid w:val="00865DCA"/>
    <w:rsid w:val="00865EB0"/>
    <w:rsid w:val="00866E51"/>
    <w:rsid w:val="0086737F"/>
    <w:rsid w:val="00867865"/>
    <w:rsid w:val="00867F06"/>
    <w:rsid w:val="00867F1C"/>
    <w:rsid w:val="00870110"/>
    <w:rsid w:val="008707FD"/>
    <w:rsid w:val="00870CE3"/>
    <w:rsid w:val="00870F97"/>
    <w:rsid w:val="00870FA6"/>
    <w:rsid w:val="00871040"/>
    <w:rsid w:val="008713CD"/>
    <w:rsid w:val="008714E7"/>
    <w:rsid w:val="00871649"/>
    <w:rsid w:val="008719E6"/>
    <w:rsid w:val="00871C34"/>
    <w:rsid w:val="00871CA9"/>
    <w:rsid w:val="00872298"/>
    <w:rsid w:val="008722E5"/>
    <w:rsid w:val="00872507"/>
    <w:rsid w:val="00872B2C"/>
    <w:rsid w:val="00872CB7"/>
    <w:rsid w:val="00872ECC"/>
    <w:rsid w:val="008733E4"/>
    <w:rsid w:val="00873A7F"/>
    <w:rsid w:val="00873AEC"/>
    <w:rsid w:val="00874564"/>
    <w:rsid w:val="00874805"/>
    <w:rsid w:val="0087487C"/>
    <w:rsid w:val="00874C56"/>
    <w:rsid w:val="00874F2D"/>
    <w:rsid w:val="00874FAA"/>
    <w:rsid w:val="00875142"/>
    <w:rsid w:val="0087528B"/>
    <w:rsid w:val="008754AC"/>
    <w:rsid w:val="008755C0"/>
    <w:rsid w:val="0087563D"/>
    <w:rsid w:val="00875B0D"/>
    <w:rsid w:val="008761E8"/>
    <w:rsid w:val="0087677E"/>
    <w:rsid w:val="008773C7"/>
    <w:rsid w:val="0087745E"/>
    <w:rsid w:val="008776C4"/>
    <w:rsid w:val="008802EA"/>
    <w:rsid w:val="00880738"/>
    <w:rsid w:val="0088097A"/>
    <w:rsid w:val="00881185"/>
    <w:rsid w:val="00881665"/>
    <w:rsid w:val="00881B2C"/>
    <w:rsid w:val="00881BB1"/>
    <w:rsid w:val="00881C0D"/>
    <w:rsid w:val="00881D85"/>
    <w:rsid w:val="00882476"/>
    <w:rsid w:val="008834E8"/>
    <w:rsid w:val="008837F6"/>
    <w:rsid w:val="00883890"/>
    <w:rsid w:val="00883C7C"/>
    <w:rsid w:val="008844FC"/>
    <w:rsid w:val="008846A1"/>
    <w:rsid w:val="00884771"/>
    <w:rsid w:val="00885010"/>
    <w:rsid w:val="00885071"/>
    <w:rsid w:val="0088519A"/>
    <w:rsid w:val="0088559C"/>
    <w:rsid w:val="0088559F"/>
    <w:rsid w:val="00885EF1"/>
    <w:rsid w:val="008862E3"/>
    <w:rsid w:val="0088644C"/>
    <w:rsid w:val="0088648A"/>
    <w:rsid w:val="00886764"/>
    <w:rsid w:val="00886B05"/>
    <w:rsid w:val="00886E32"/>
    <w:rsid w:val="008870B6"/>
    <w:rsid w:val="008870DD"/>
    <w:rsid w:val="0088717B"/>
    <w:rsid w:val="008875C5"/>
    <w:rsid w:val="00887652"/>
    <w:rsid w:val="00887917"/>
    <w:rsid w:val="00887ACE"/>
    <w:rsid w:val="00890643"/>
    <w:rsid w:val="00890A48"/>
    <w:rsid w:val="00890F80"/>
    <w:rsid w:val="00891070"/>
    <w:rsid w:val="00891547"/>
    <w:rsid w:val="00891684"/>
    <w:rsid w:val="00891A11"/>
    <w:rsid w:val="008921BB"/>
    <w:rsid w:val="008925D1"/>
    <w:rsid w:val="00892648"/>
    <w:rsid w:val="00892758"/>
    <w:rsid w:val="00892A04"/>
    <w:rsid w:val="00892B35"/>
    <w:rsid w:val="00892EE9"/>
    <w:rsid w:val="00892F4A"/>
    <w:rsid w:val="0089362D"/>
    <w:rsid w:val="0089393B"/>
    <w:rsid w:val="008940D4"/>
    <w:rsid w:val="00894385"/>
    <w:rsid w:val="008949E6"/>
    <w:rsid w:val="00894EFA"/>
    <w:rsid w:val="00894FF2"/>
    <w:rsid w:val="008950A9"/>
    <w:rsid w:val="00895177"/>
    <w:rsid w:val="0089534D"/>
    <w:rsid w:val="00895624"/>
    <w:rsid w:val="008959A9"/>
    <w:rsid w:val="00896256"/>
    <w:rsid w:val="008964A4"/>
    <w:rsid w:val="00896BF4"/>
    <w:rsid w:val="00896D67"/>
    <w:rsid w:val="00896F55"/>
    <w:rsid w:val="00897794"/>
    <w:rsid w:val="008978CB"/>
    <w:rsid w:val="008A00A6"/>
    <w:rsid w:val="008A0288"/>
    <w:rsid w:val="008A0930"/>
    <w:rsid w:val="008A0AAD"/>
    <w:rsid w:val="008A101F"/>
    <w:rsid w:val="008A15A0"/>
    <w:rsid w:val="008A15A5"/>
    <w:rsid w:val="008A1A1D"/>
    <w:rsid w:val="008A1B70"/>
    <w:rsid w:val="008A1B9D"/>
    <w:rsid w:val="008A1D24"/>
    <w:rsid w:val="008A2465"/>
    <w:rsid w:val="008A269D"/>
    <w:rsid w:val="008A27AB"/>
    <w:rsid w:val="008A2A17"/>
    <w:rsid w:val="008A2B63"/>
    <w:rsid w:val="008A2CD0"/>
    <w:rsid w:val="008A2E3B"/>
    <w:rsid w:val="008A3272"/>
    <w:rsid w:val="008A3564"/>
    <w:rsid w:val="008A3742"/>
    <w:rsid w:val="008A3808"/>
    <w:rsid w:val="008A3939"/>
    <w:rsid w:val="008A3E2F"/>
    <w:rsid w:val="008A3F34"/>
    <w:rsid w:val="008A447B"/>
    <w:rsid w:val="008A464D"/>
    <w:rsid w:val="008A48A1"/>
    <w:rsid w:val="008A499D"/>
    <w:rsid w:val="008A4C3D"/>
    <w:rsid w:val="008A4DBA"/>
    <w:rsid w:val="008A4F78"/>
    <w:rsid w:val="008A4F7C"/>
    <w:rsid w:val="008A520C"/>
    <w:rsid w:val="008A53DF"/>
    <w:rsid w:val="008A5C04"/>
    <w:rsid w:val="008A5EE1"/>
    <w:rsid w:val="008A61EA"/>
    <w:rsid w:val="008A6354"/>
    <w:rsid w:val="008A63C3"/>
    <w:rsid w:val="008A6458"/>
    <w:rsid w:val="008A6620"/>
    <w:rsid w:val="008A66D3"/>
    <w:rsid w:val="008A6752"/>
    <w:rsid w:val="008A6CE3"/>
    <w:rsid w:val="008A6D6E"/>
    <w:rsid w:val="008A6E27"/>
    <w:rsid w:val="008A74EE"/>
    <w:rsid w:val="008A7797"/>
    <w:rsid w:val="008B02BD"/>
    <w:rsid w:val="008B0647"/>
    <w:rsid w:val="008B0B2D"/>
    <w:rsid w:val="008B0FA8"/>
    <w:rsid w:val="008B1052"/>
    <w:rsid w:val="008B13AD"/>
    <w:rsid w:val="008B1412"/>
    <w:rsid w:val="008B1451"/>
    <w:rsid w:val="008B2744"/>
    <w:rsid w:val="008B299D"/>
    <w:rsid w:val="008B29F7"/>
    <w:rsid w:val="008B2A6C"/>
    <w:rsid w:val="008B2FEC"/>
    <w:rsid w:val="008B3129"/>
    <w:rsid w:val="008B34AC"/>
    <w:rsid w:val="008B38F4"/>
    <w:rsid w:val="008B3B63"/>
    <w:rsid w:val="008B3FE0"/>
    <w:rsid w:val="008B4051"/>
    <w:rsid w:val="008B4627"/>
    <w:rsid w:val="008B4F15"/>
    <w:rsid w:val="008B503F"/>
    <w:rsid w:val="008B5121"/>
    <w:rsid w:val="008B53CD"/>
    <w:rsid w:val="008B5DC2"/>
    <w:rsid w:val="008B65FD"/>
    <w:rsid w:val="008B7550"/>
    <w:rsid w:val="008B75FA"/>
    <w:rsid w:val="008B761F"/>
    <w:rsid w:val="008B770B"/>
    <w:rsid w:val="008B7AB8"/>
    <w:rsid w:val="008B7E44"/>
    <w:rsid w:val="008C0189"/>
    <w:rsid w:val="008C061F"/>
    <w:rsid w:val="008C0678"/>
    <w:rsid w:val="008C0ADC"/>
    <w:rsid w:val="008C0E95"/>
    <w:rsid w:val="008C1198"/>
    <w:rsid w:val="008C1390"/>
    <w:rsid w:val="008C1577"/>
    <w:rsid w:val="008C17DC"/>
    <w:rsid w:val="008C1853"/>
    <w:rsid w:val="008C188A"/>
    <w:rsid w:val="008C1C74"/>
    <w:rsid w:val="008C1DB8"/>
    <w:rsid w:val="008C231C"/>
    <w:rsid w:val="008C2543"/>
    <w:rsid w:val="008C35A3"/>
    <w:rsid w:val="008C35BE"/>
    <w:rsid w:val="008C3E54"/>
    <w:rsid w:val="008C44D5"/>
    <w:rsid w:val="008C44FE"/>
    <w:rsid w:val="008C4603"/>
    <w:rsid w:val="008C46E4"/>
    <w:rsid w:val="008C4F4A"/>
    <w:rsid w:val="008C5070"/>
    <w:rsid w:val="008C5177"/>
    <w:rsid w:val="008C51C3"/>
    <w:rsid w:val="008C58B4"/>
    <w:rsid w:val="008C5AA1"/>
    <w:rsid w:val="008C5B8B"/>
    <w:rsid w:val="008C5BBD"/>
    <w:rsid w:val="008C5C65"/>
    <w:rsid w:val="008C60A6"/>
    <w:rsid w:val="008C6105"/>
    <w:rsid w:val="008C6520"/>
    <w:rsid w:val="008C67D1"/>
    <w:rsid w:val="008C7441"/>
    <w:rsid w:val="008C746B"/>
    <w:rsid w:val="008C7BF6"/>
    <w:rsid w:val="008D06B0"/>
    <w:rsid w:val="008D08AB"/>
    <w:rsid w:val="008D08CC"/>
    <w:rsid w:val="008D0D69"/>
    <w:rsid w:val="008D117F"/>
    <w:rsid w:val="008D11C0"/>
    <w:rsid w:val="008D1768"/>
    <w:rsid w:val="008D1C02"/>
    <w:rsid w:val="008D22D1"/>
    <w:rsid w:val="008D2402"/>
    <w:rsid w:val="008D2482"/>
    <w:rsid w:val="008D27A4"/>
    <w:rsid w:val="008D2C06"/>
    <w:rsid w:val="008D2D2A"/>
    <w:rsid w:val="008D2F9D"/>
    <w:rsid w:val="008D31A3"/>
    <w:rsid w:val="008D38CF"/>
    <w:rsid w:val="008D39CD"/>
    <w:rsid w:val="008D39F2"/>
    <w:rsid w:val="008D3A92"/>
    <w:rsid w:val="008D3D3F"/>
    <w:rsid w:val="008D3FCE"/>
    <w:rsid w:val="008D3FEB"/>
    <w:rsid w:val="008D40EB"/>
    <w:rsid w:val="008D4496"/>
    <w:rsid w:val="008D44EB"/>
    <w:rsid w:val="008D4792"/>
    <w:rsid w:val="008D4D15"/>
    <w:rsid w:val="008D4EFB"/>
    <w:rsid w:val="008D4FDF"/>
    <w:rsid w:val="008D54F2"/>
    <w:rsid w:val="008D551F"/>
    <w:rsid w:val="008D5DEF"/>
    <w:rsid w:val="008D5F7D"/>
    <w:rsid w:val="008D60AF"/>
    <w:rsid w:val="008D6123"/>
    <w:rsid w:val="008D67B5"/>
    <w:rsid w:val="008D6BD2"/>
    <w:rsid w:val="008D6F3C"/>
    <w:rsid w:val="008D752A"/>
    <w:rsid w:val="008D756A"/>
    <w:rsid w:val="008D78F5"/>
    <w:rsid w:val="008E04AA"/>
    <w:rsid w:val="008E0C83"/>
    <w:rsid w:val="008E0CDC"/>
    <w:rsid w:val="008E0E4C"/>
    <w:rsid w:val="008E10BB"/>
    <w:rsid w:val="008E132C"/>
    <w:rsid w:val="008E139C"/>
    <w:rsid w:val="008E172F"/>
    <w:rsid w:val="008E1D78"/>
    <w:rsid w:val="008E250C"/>
    <w:rsid w:val="008E2E60"/>
    <w:rsid w:val="008E2F14"/>
    <w:rsid w:val="008E35B1"/>
    <w:rsid w:val="008E3E3D"/>
    <w:rsid w:val="008E3F07"/>
    <w:rsid w:val="008E41F2"/>
    <w:rsid w:val="008E4E3A"/>
    <w:rsid w:val="008E4E40"/>
    <w:rsid w:val="008E4F15"/>
    <w:rsid w:val="008E5326"/>
    <w:rsid w:val="008E5469"/>
    <w:rsid w:val="008E58D5"/>
    <w:rsid w:val="008E5949"/>
    <w:rsid w:val="008E5CF9"/>
    <w:rsid w:val="008E6297"/>
    <w:rsid w:val="008E6551"/>
    <w:rsid w:val="008E69DC"/>
    <w:rsid w:val="008E71A8"/>
    <w:rsid w:val="008E720E"/>
    <w:rsid w:val="008E76F2"/>
    <w:rsid w:val="008E79BE"/>
    <w:rsid w:val="008E7AB1"/>
    <w:rsid w:val="008E7C17"/>
    <w:rsid w:val="008F0087"/>
    <w:rsid w:val="008F04E0"/>
    <w:rsid w:val="008F0C15"/>
    <w:rsid w:val="008F0F3C"/>
    <w:rsid w:val="008F12C0"/>
    <w:rsid w:val="008F1743"/>
    <w:rsid w:val="008F1F9C"/>
    <w:rsid w:val="008F28F0"/>
    <w:rsid w:val="008F2AA6"/>
    <w:rsid w:val="008F2CB3"/>
    <w:rsid w:val="008F3083"/>
    <w:rsid w:val="008F3100"/>
    <w:rsid w:val="008F3242"/>
    <w:rsid w:val="008F34AC"/>
    <w:rsid w:val="008F3935"/>
    <w:rsid w:val="008F3BF4"/>
    <w:rsid w:val="008F3CD4"/>
    <w:rsid w:val="008F3EB2"/>
    <w:rsid w:val="008F4704"/>
    <w:rsid w:val="008F49F0"/>
    <w:rsid w:val="008F4ABF"/>
    <w:rsid w:val="008F4E1A"/>
    <w:rsid w:val="008F507D"/>
    <w:rsid w:val="008F51D0"/>
    <w:rsid w:val="008F5AFD"/>
    <w:rsid w:val="008F602C"/>
    <w:rsid w:val="008F63F3"/>
    <w:rsid w:val="008F6AC7"/>
    <w:rsid w:val="008F6BF5"/>
    <w:rsid w:val="008F6D9F"/>
    <w:rsid w:val="008F6E0D"/>
    <w:rsid w:val="008F71F9"/>
    <w:rsid w:val="008F73F4"/>
    <w:rsid w:val="008F75BD"/>
    <w:rsid w:val="009007B2"/>
    <w:rsid w:val="00900837"/>
    <w:rsid w:val="00900859"/>
    <w:rsid w:val="00900B2F"/>
    <w:rsid w:val="00900C65"/>
    <w:rsid w:val="00900C9F"/>
    <w:rsid w:val="00900CF5"/>
    <w:rsid w:val="00900EE7"/>
    <w:rsid w:val="00901537"/>
    <w:rsid w:val="009019A5"/>
    <w:rsid w:val="00901D3A"/>
    <w:rsid w:val="00901E3E"/>
    <w:rsid w:val="0090202F"/>
    <w:rsid w:val="00902632"/>
    <w:rsid w:val="009028AF"/>
    <w:rsid w:val="00903203"/>
    <w:rsid w:val="00903526"/>
    <w:rsid w:val="00903635"/>
    <w:rsid w:val="00903AFF"/>
    <w:rsid w:val="00904540"/>
    <w:rsid w:val="0090474C"/>
    <w:rsid w:val="00904AA5"/>
    <w:rsid w:val="00904F8C"/>
    <w:rsid w:val="009050C0"/>
    <w:rsid w:val="00905358"/>
    <w:rsid w:val="0090578D"/>
    <w:rsid w:val="00905BDF"/>
    <w:rsid w:val="00906513"/>
    <w:rsid w:val="00906934"/>
    <w:rsid w:val="009070B0"/>
    <w:rsid w:val="0090759E"/>
    <w:rsid w:val="00907BF4"/>
    <w:rsid w:val="00907D05"/>
    <w:rsid w:val="00907F85"/>
    <w:rsid w:val="009105DB"/>
    <w:rsid w:val="009106E9"/>
    <w:rsid w:val="00910ADD"/>
    <w:rsid w:val="00910E80"/>
    <w:rsid w:val="009111A1"/>
    <w:rsid w:val="00911B7F"/>
    <w:rsid w:val="00911C9F"/>
    <w:rsid w:val="00911E0B"/>
    <w:rsid w:val="00911FD5"/>
    <w:rsid w:val="0091211B"/>
    <w:rsid w:val="00912DEF"/>
    <w:rsid w:val="00912E31"/>
    <w:rsid w:val="00912F8C"/>
    <w:rsid w:val="009133CA"/>
    <w:rsid w:val="00913597"/>
    <w:rsid w:val="009137A4"/>
    <w:rsid w:val="009139C5"/>
    <w:rsid w:val="00913C89"/>
    <w:rsid w:val="00913C9F"/>
    <w:rsid w:val="00913E16"/>
    <w:rsid w:val="0091457D"/>
    <w:rsid w:val="009151FC"/>
    <w:rsid w:val="00915419"/>
    <w:rsid w:val="0091562C"/>
    <w:rsid w:val="00915DBE"/>
    <w:rsid w:val="009165AB"/>
    <w:rsid w:val="00916E97"/>
    <w:rsid w:val="00917E65"/>
    <w:rsid w:val="00917E91"/>
    <w:rsid w:val="00917FBE"/>
    <w:rsid w:val="009204EC"/>
    <w:rsid w:val="00921163"/>
    <w:rsid w:val="009214CE"/>
    <w:rsid w:val="0092179A"/>
    <w:rsid w:val="00921AE8"/>
    <w:rsid w:val="00921E10"/>
    <w:rsid w:val="00921EB9"/>
    <w:rsid w:val="00921F60"/>
    <w:rsid w:val="00922C05"/>
    <w:rsid w:val="00922EFD"/>
    <w:rsid w:val="0092345E"/>
    <w:rsid w:val="00923567"/>
    <w:rsid w:val="009236F5"/>
    <w:rsid w:val="00923B2C"/>
    <w:rsid w:val="00924009"/>
    <w:rsid w:val="009244B1"/>
    <w:rsid w:val="00924CBC"/>
    <w:rsid w:val="00924EF9"/>
    <w:rsid w:val="009251DF"/>
    <w:rsid w:val="00925990"/>
    <w:rsid w:val="00925EDD"/>
    <w:rsid w:val="00926685"/>
    <w:rsid w:val="0092671C"/>
    <w:rsid w:val="00926762"/>
    <w:rsid w:val="00926A43"/>
    <w:rsid w:val="00926B75"/>
    <w:rsid w:val="009273E6"/>
    <w:rsid w:val="00927783"/>
    <w:rsid w:val="00927825"/>
    <w:rsid w:val="00927855"/>
    <w:rsid w:val="00927B4B"/>
    <w:rsid w:val="00927BC1"/>
    <w:rsid w:val="00930049"/>
    <w:rsid w:val="009302D4"/>
    <w:rsid w:val="009304DF"/>
    <w:rsid w:val="009305C2"/>
    <w:rsid w:val="00930748"/>
    <w:rsid w:val="009317BE"/>
    <w:rsid w:val="00931C06"/>
    <w:rsid w:val="009331E1"/>
    <w:rsid w:val="009332C7"/>
    <w:rsid w:val="009334FD"/>
    <w:rsid w:val="0093359E"/>
    <w:rsid w:val="0093485D"/>
    <w:rsid w:val="009350FB"/>
    <w:rsid w:val="009352F2"/>
    <w:rsid w:val="00935623"/>
    <w:rsid w:val="00935811"/>
    <w:rsid w:val="00935C07"/>
    <w:rsid w:val="00935CC8"/>
    <w:rsid w:val="00935D4F"/>
    <w:rsid w:val="00935F51"/>
    <w:rsid w:val="00936CC2"/>
    <w:rsid w:val="00936D4E"/>
    <w:rsid w:val="00936DF5"/>
    <w:rsid w:val="00937493"/>
    <w:rsid w:val="009375F9"/>
    <w:rsid w:val="00937875"/>
    <w:rsid w:val="00937908"/>
    <w:rsid w:val="00940031"/>
    <w:rsid w:val="009403C7"/>
    <w:rsid w:val="0094045A"/>
    <w:rsid w:val="00940686"/>
    <w:rsid w:val="009407C4"/>
    <w:rsid w:val="0094114F"/>
    <w:rsid w:val="00941369"/>
    <w:rsid w:val="009413B1"/>
    <w:rsid w:val="009417FE"/>
    <w:rsid w:val="00941CB8"/>
    <w:rsid w:val="0094211C"/>
    <w:rsid w:val="009422EF"/>
    <w:rsid w:val="009424C3"/>
    <w:rsid w:val="0094278B"/>
    <w:rsid w:val="009427AD"/>
    <w:rsid w:val="00942B1F"/>
    <w:rsid w:val="00942CC1"/>
    <w:rsid w:val="00943538"/>
    <w:rsid w:val="00943595"/>
    <w:rsid w:val="009435EE"/>
    <w:rsid w:val="00943600"/>
    <w:rsid w:val="009437AE"/>
    <w:rsid w:val="009437BD"/>
    <w:rsid w:val="00943A36"/>
    <w:rsid w:val="00943B55"/>
    <w:rsid w:val="00943BA6"/>
    <w:rsid w:val="00943BE3"/>
    <w:rsid w:val="00943F55"/>
    <w:rsid w:val="0094400C"/>
    <w:rsid w:val="0094452F"/>
    <w:rsid w:val="0094463C"/>
    <w:rsid w:val="0094471F"/>
    <w:rsid w:val="00944955"/>
    <w:rsid w:val="00944A15"/>
    <w:rsid w:val="00944F00"/>
    <w:rsid w:val="00944F41"/>
    <w:rsid w:val="00944F8D"/>
    <w:rsid w:val="0094543C"/>
    <w:rsid w:val="00945638"/>
    <w:rsid w:val="00945949"/>
    <w:rsid w:val="00945A89"/>
    <w:rsid w:val="00945A9B"/>
    <w:rsid w:val="00946174"/>
    <w:rsid w:val="009462FA"/>
    <w:rsid w:val="009468D1"/>
    <w:rsid w:val="009475A6"/>
    <w:rsid w:val="0094760F"/>
    <w:rsid w:val="00947FC9"/>
    <w:rsid w:val="009502C8"/>
    <w:rsid w:val="0095050C"/>
    <w:rsid w:val="0095070C"/>
    <w:rsid w:val="00950B55"/>
    <w:rsid w:val="00950E29"/>
    <w:rsid w:val="00951189"/>
    <w:rsid w:val="00951799"/>
    <w:rsid w:val="009519A4"/>
    <w:rsid w:val="00951E20"/>
    <w:rsid w:val="009524E1"/>
    <w:rsid w:val="0095273A"/>
    <w:rsid w:val="00952822"/>
    <w:rsid w:val="00952C06"/>
    <w:rsid w:val="00952EF5"/>
    <w:rsid w:val="00953062"/>
    <w:rsid w:val="00953174"/>
    <w:rsid w:val="00953312"/>
    <w:rsid w:val="00953769"/>
    <w:rsid w:val="00953D0B"/>
    <w:rsid w:val="00953EA5"/>
    <w:rsid w:val="009544DC"/>
    <w:rsid w:val="00954584"/>
    <w:rsid w:val="00954FA8"/>
    <w:rsid w:val="00954FF3"/>
    <w:rsid w:val="00955018"/>
    <w:rsid w:val="009551EF"/>
    <w:rsid w:val="00955315"/>
    <w:rsid w:val="009555DF"/>
    <w:rsid w:val="00955C35"/>
    <w:rsid w:val="00955D47"/>
    <w:rsid w:val="0095666C"/>
    <w:rsid w:val="009567B4"/>
    <w:rsid w:val="00956B51"/>
    <w:rsid w:val="00956C9A"/>
    <w:rsid w:val="0095757E"/>
    <w:rsid w:val="00957B32"/>
    <w:rsid w:val="00957D5A"/>
    <w:rsid w:val="009601FE"/>
    <w:rsid w:val="009606A7"/>
    <w:rsid w:val="009608FF"/>
    <w:rsid w:val="00960E1D"/>
    <w:rsid w:val="009619BC"/>
    <w:rsid w:val="00961A59"/>
    <w:rsid w:val="00961C14"/>
    <w:rsid w:val="00961F68"/>
    <w:rsid w:val="0096216D"/>
    <w:rsid w:val="00962E70"/>
    <w:rsid w:val="00962EC8"/>
    <w:rsid w:val="0096391D"/>
    <w:rsid w:val="00964A96"/>
    <w:rsid w:val="0096512A"/>
    <w:rsid w:val="00965232"/>
    <w:rsid w:val="00965372"/>
    <w:rsid w:val="00965455"/>
    <w:rsid w:val="009655BC"/>
    <w:rsid w:val="0096578E"/>
    <w:rsid w:val="009658F0"/>
    <w:rsid w:val="00965BAE"/>
    <w:rsid w:val="009665C8"/>
    <w:rsid w:val="0096664A"/>
    <w:rsid w:val="009667A5"/>
    <w:rsid w:val="00966AC9"/>
    <w:rsid w:val="00966F75"/>
    <w:rsid w:val="0096720C"/>
    <w:rsid w:val="0096746D"/>
    <w:rsid w:val="009678E1"/>
    <w:rsid w:val="00970127"/>
    <w:rsid w:val="0097043A"/>
    <w:rsid w:val="009706B4"/>
    <w:rsid w:val="00970A33"/>
    <w:rsid w:val="00970AA8"/>
    <w:rsid w:val="00970BDB"/>
    <w:rsid w:val="00970CA2"/>
    <w:rsid w:val="00971062"/>
    <w:rsid w:val="00971A7F"/>
    <w:rsid w:val="00971F9F"/>
    <w:rsid w:val="009720D1"/>
    <w:rsid w:val="00972276"/>
    <w:rsid w:val="00972416"/>
    <w:rsid w:val="00972598"/>
    <w:rsid w:val="00972C42"/>
    <w:rsid w:val="009730F0"/>
    <w:rsid w:val="00973334"/>
    <w:rsid w:val="00973422"/>
    <w:rsid w:val="00973BCA"/>
    <w:rsid w:val="009740C2"/>
    <w:rsid w:val="0097471F"/>
    <w:rsid w:val="0097476D"/>
    <w:rsid w:val="00974E36"/>
    <w:rsid w:val="00975395"/>
    <w:rsid w:val="009753DD"/>
    <w:rsid w:val="00975401"/>
    <w:rsid w:val="009763B8"/>
    <w:rsid w:val="009767C1"/>
    <w:rsid w:val="00976C5C"/>
    <w:rsid w:val="00976C61"/>
    <w:rsid w:val="00977235"/>
    <w:rsid w:val="00977DFE"/>
    <w:rsid w:val="009801DD"/>
    <w:rsid w:val="00980338"/>
    <w:rsid w:val="00980469"/>
    <w:rsid w:val="0098092C"/>
    <w:rsid w:val="00981076"/>
    <w:rsid w:val="009815A6"/>
    <w:rsid w:val="009816BF"/>
    <w:rsid w:val="00982410"/>
    <w:rsid w:val="00982C09"/>
    <w:rsid w:val="00982CA2"/>
    <w:rsid w:val="00982D58"/>
    <w:rsid w:val="00983294"/>
    <w:rsid w:val="00983407"/>
    <w:rsid w:val="00983642"/>
    <w:rsid w:val="00983F74"/>
    <w:rsid w:val="0098473E"/>
    <w:rsid w:val="009849AC"/>
    <w:rsid w:val="00985305"/>
    <w:rsid w:val="00985E0F"/>
    <w:rsid w:val="009865FD"/>
    <w:rsid w:val="00986810"/>
    <w:rsid w:val="00986AA5"/>
    <w:rsid w:val="00986DDE"/>
    <w:rsid w:val="00987595"/>
    <w:rsid w:val="009876E6"/>
    <w:rsid w:val="009877FE"/>
    <w:rsid w:val="00987A52"/>
    <w:rsid w:val="009901CA"/>
    <w:rsid w:val="009911AB"/>
    <w:rsid w:val="0099180D"/>
    <w:rsid w:val="00991F4F"/>
    <w:rsid w:val="00992012"/>
    <w:rsid w:val="00992021"/>
    <w:rsid w:val="0099208B"/>
    <w:rsid w:val="0099236B"/>
    <w:rsid w:val="0099256F"/>
    <w:rsid w:val="0099271A"/>
    <w:rsid w:val="0099311E"/>
    <w:rsid w:val="00993693"/>
    <w:rsid w:val="00993850"/>
    <w:rsid w:val="00993C71"/>
    <w:rsid w:val="00993C7C"/>
    <w:rsid w:val="009944FA"/>
    <w:rsid w:val="00994655"/>
    <w:rsid w:val="009946C3"/>
    <w:rsid w:val="0099498E"/>
    <w:rsid w:val="00994C93"/>
    <w:rsid w:val="00994CF6"/>
    <w:rsid w:val="009951E1"/>
    <w:rsid w:val="009956B4"/>
    <w:rsid w:val="00995D31"/>
    <w:rsid w:val="00996094"/>
    <w:rsid w:val="00996ECE"/>
    <w:rsid w:val="00996F8D"/>
    <w:rsid w:val="009970F5"/>
    <w:rsid w:val="0099720A"/>
    <w:rsid w:val="009973B0"/>
    <w:rsid w:val="00997E62"/>
    <w:rsid w:val="009A02CD"/>
    <w:rsid w:val="009A0B62"/>
    <w:rsid w:val="009A14D0"/>
    <w:rsid w:val="009A18E4"/>
    <w:rsid w:val="009A1B18"/>
    <w:rsid w:val="009A1BAA"/>
    <w:rsid w:val="009A1DEA"/>
    <w:rsid w:val="009A22D6"/>
    <w:rsid w:val="009A27F6"/>
    <w:rsid w:val="009A2883"/>
    <w:rsid w:val="009A293F"/>
    <w:rsid w:val="009A301B"/>
    <w:rsid w:val="009A3082"/>
    <w:rsid w:val="009A309D"/>
    <w:rsid w:val="009A3200"/>
    <w:rsid w:val="009A3478"/>
    <w:rsid w:val="009A3AF1"/>
    <w:rsid w:val="009A3B5E"/>
    <w:rsid w:val="009A403C"/>
    <w:rsid w:val="009A4290"/>
    <w:rsid w:val="009A44FB"/>
    <w:rsid w:val="009A49D5"/>
    <w:rsid w:val="009A4DD7"/>
    <w:rsid w:val="009A518B"/>
    <w:rsid w:val="009A5233"/>
    <w:rsid w:val="009A5375"/>
    <w:rsid w:val="009A56AC"/>
    <w:rsid w:val="009A5833"/>
    <w:rsid w:val="009A595B"/>
    <w:rsid w:val="009A5AE9"/>
    <w:rsid w:val="009A5DE8"/>
    <w:rsid w:val="009A6200"/>
    <w:rsid w:val="009A64F9"/>
    <w:rsid w:val="009A6789"/>
    <w:rsid w:val="009A6817"/>
    <w:rsid w:val="009A6880"/>
    <w:rsid w:val="009A6B5B"/>
    <w:rsid w:val="009A6E45"/>
    <w:rsid w:val="009A700A"/>
    <w:rsid w:val="009A7213"/>
    <w:rsid w:val="009A73E1"/>
    <w:rsid w:val="009A75CA"/>
    <w:rsid w:val="009A76AD"/>
    <w:rsid w:val="009A7DDD"/>
    <w:rsid w:val="009B05A3"/>
    <w:rsid w:val="009B0E04"/>
    <w:rsid w:val="009B1167"/>
    <w:rsid w:val="009B13A9"/>
    <w:rsid w:val="009B1582"/>
    <w:rsid w:val="009B1984"/>
    <w:rsid w:val="009B19BD"/>
    <w:rsid w:val="009B1C3E"/>
    <w:rsid w:val="009B2286"/>
    <w:rsid w:val="009B2C44"/>
    <w:rsid w:val="009B306F"/>
    <w:rsid w:val="009B3925"/>
    <w:rsid w:val="009B3EE6"/>
    <w:rsid w:val="009B4594"/>
    <w:rsid w:val="009B46BA"/>
    <w:rsid w:val="009B4F77"/>
    <w:rsid w:val="009B52BE"/>
    <w:rsid w:val="009B57FF"/>
    <w:rsid w:val="009B5841"/>
    <w:rsid w:val="009B5892"/>
    <w:rsid w:val="009B5B3E"/>
    <w:rsid w:val="009B5F4B"/>
    <w:rsid w:val="009B5F8A"/>
    <w:rsid w:val="009B609E"/>
    <w:rsid w:val="009B60F7"/>
    <w:rsid w:val="009B69FD"/>
    <w:rsid w:val="009B746D"/>
    <w:rsid w:val="009B747B"/>
    <w:rsid w:val="009B75DD"/>
    <w:rsid w:val="009B761B"/>
    <w:rsid w:val="009B77FD"/>
    <w:rsid w:val="009B7FD2"/>
    <w:rsid w:val="009C0037"/>
    <w:rsid w:val="009C00A2"/>
    <w:rsid w:val="009C0B9A"/>
    <w:rsid w:val="009C0E87"/>
    <w:rsid w:val="009C12BF"/>
    <w:rsid w:val="009C16AC"/>
    <w:rsid w:val="009C1991"/>
    <w:rsid w:val="009C1CE7"/>
    <w:rsid w:val="009C1D8C"/>
    <w:rsid w:val="009C1E3E"/>
    <w:rsid w:val="009C24C3"/>
    <w:rsid w:val="009C2931"/>
    <w:rsid w:val="009C2EAB"/>
    <w:rsid w:val="009C3320"/>
    <w:rsid w:val="009C3601"/>
    <w:rsid w:val="009C3860"/>
    <w:rsid w:val="009C39B3"/>
    <w:rsid w:val="009C41B9"/>
    <w:rsid w:val="009C43E4"/>
    <w:rsid w:val="009C44A1"/>
    <w:rsid w:val="009C46E8"/>
    <w:rsid w:val="009C4FDD"/>
    <w:rsid w:val="009C51CC"/>
    <w:rsid w:val="009C52A3"/>
    <w:rsid w:val="009C5D94"/>
    <w:rsid w:val="009C5FE8"/>
    <w:rsid w:val="009C6DED"/>
    <w:rsid w:val="009C718D"/>
    <w:rsid w:val="009C7320"/>
    <w:rsid w:val="009C75E3"/>
    <w:rsid w:val="009C7DF5"/>
    <w:rsid w:val="009C7FE9"/>
    <w:rsid w:val="009D0025"/>
    <w:rsid w:val="009D0381"/>
    <w:rsid w:val="009D0394"/>
    <w:rsid w:val="009D0400"/>
    <w:rsid w:val="009D047C"/>
    <w:rsid w:val="009D0563"/>
    <w:rsid w:val="009D0581"/>
    <w:rsid w:val="009D05F1"/>
    <w:rsid w:val="009D0896"/>
    <w:rsid w:val="009D0A8C"/>
    <w:rsid w:val="009D0C5A"/>
    <w:rsid w:val="009D0F7E"/>
    <w:rsid w:val="009D113E"/>
    <w:rsid w:val="009D121C"/>
    <w:rsid w:val="009D130D"/>
    <w:rsid w:val="009D178E"/>
    <w:rsid w:val="009D17DE"/>
    <w:rsid w:val="009D1E9B"/>
    <w:rsid w:val="009D20DE"/>
    <w:rsid w:val="009D29A4"/>
    <w:rsid w:val="009D2B54"/>
    <w:rsid w:val="009D2C1D"/>
    <w:rsid w:val="009D2C69"/>
    <w:rsid w:val="009D2DA4"/>
    <w:rsid w:val="009D2EDE"/>
    <w:rsid w:val="009D348C"/>
    <w:rsid w:val="009D3691"/>
    <w:rsid w:val="009D4381"/>
    <w:rsid w:val="009D485D"/>
    <w:rsid w:val="009D4860"/>
    <w:rsid w:val="009D519C"/>
    <w:rsid w:val="009D51CE"/>
    <w:rsid w:val="009D5977"/>
    <w:rsid w:val="009D5A02"/>
    <w:rsid w:val="009D5B8F"/>
    <w:rsid w:val="009D5FD1"/>
    <w:rsid w:val="009D6469"/>
    <w:rsid w:val="009D662D"/>
    <w:rsid w:val="009D69F9"/>
    <w:rsid w:val="009D7204"/>
    <w:rsid w:val="009D7271"/>
    <w:rsid w:val="009D7B48"/>
    <w:rsid w:val="009D7B5D"/>
    <w:rsid w:val="009D7C22"/>
    <w:rsid w:val="009D7C61"/>
    <w:rsid w:val="009E0165"/>
    <w:rsid w:val="009E02F9"/>
    <w:rsid w:val="009E061E"/>
    <w:rsid w:val="009E0EB3"/>
    <w:rsid w:val="009E1194"/>
    <w:rsid w:val="009E13D9"/>
    <w:rsid w:val="009E157C"/>
    <w:rsid w:val="009E1711"/>
    <w:rsid w:val="009E1B20"/>
    <w:rsid w:val="009E1BD1"/>
    <w:rsid w:val="009E1C67"/>
    <w:rsid w:val="009E2110"/>
    <w:rsid w:val="009E2CC4"/>
    <w:rsid w:val="009E2D42"/>
    <w:rsid w:val="009E2E52"/>
    <w:rsid w:val="009E3257"/>
    <w:rsid w:val="009E3E55"/>
    <w:rsid w:val="009E4C21"/>
    <w:rsid w:val="009E4E9C"/>
    <w:rsid w:val="009E4FD7"/>
    <w:rsid w:val="009E5066"/>
    <w:rsid w:val="009E534A"/>
    <w:rsid w:val="009E57C4"/>
    <w:rsid w:val="009E5B4E"/>
    <w:rsid w:val="009E5EDA"/>
    <w:rsid w:val="009E5F5B"/>
    <w:rsid w:val="009E6481"/>
    <w:rsid w:val="009E6653"/>
    <w:rsid w:val="009E6770"/>
    <w:rsid w:val="009E6B68"/>
    <w:rsid w:val="009E6B8B"/>
    <w:rsid w:val="009E6EA8"/>
    <w:rsid w:val="009E6F53"/>
    <w:rsid w:val="009E6F90"/>
    <w:rsid w:val="009E70BD"/>
    <w:rsid w:val="009E71D7"/>
    <w:rsid w:val="009E7205"/>
    <w:rsid w:val="009E7648"/>
    <w:rsid w:val="009F0131"/>
    <w:rsid w:val="009F01CB"/>
    <w:rsid w:val="009F0842"/>
    <w:rsid w:val="009F0F0B"/>
    <w:rsid w:val="009F1365"/>
    <w:rsid w:val="009F13D5"/>
    <w:rsid w:val="009F14DA"/>
    <w:rsid w:val="009F168B"/>
    <w:rsid w:val="009F17CC"/>
    <w:rsid w:val="009F1C65"/>
    <w:rsid w:val="009F1CAF"/>
    <w:rsid w:val="009F1F77"/>
    <w:rsid w:val="009F25F7"/>
    <w:rsid w:val="009F2816"/>
    <w:rsid w:val="009F2FF5"/>
    <w:rsid w:val="009F3175"/>
    <w:rsid w:val="009F382E"/>
    <w:rsid w:val="009F3922"/>
    <w:rsid w:val="009F3B51"/>
    <w:rsid w:val="009F3F02"/>
    <w:rsid w:val="009F3F42"/>
    <w:rsid w:val="009F481D"/>
    <w:rsid w:val="009F4915"/>
    <w:rsid w:val="009F4979"/>
    <w:rsid w:val="009F4F3E"/>
    <w:rsid w:val="009F58D0"/>
    <w:rsid w:val="009F5A2B"/>
    <w:rsid w:val="009F5D25"/>
    <w:rsid w:val="009F5D9D"/>
    <w:rsid w:val="009F5E75"/>
    <w:rsid w:val="009F702A"/>
    <w:rsid w:val="009F779A"/>
    <w:rsid w:val="009F7BAF"/>
    <w:rsid w:val="009F7BB8"/>
    <w:rsid w:val="00A000F5"/>
    <w:rsid w:val="00A00281"/>
    <w:rsid w:val="00A003A6"/>
    <w:rsid w:val="00A004C5"/>
    <w:rsid w:val="00A0058F"/>
    <w:rsid w:val="00A006A2"/>
    <w:rsid w:val="00A00C23"/>
    <w:rsid w:val="00A00DAA"/>
    <w:rsid w:val="00A00E65"/>
    <w:rsid w:val="00A00F2E"/>
    <w:rsid w:val="00A010F8"/>
    <w:rsid w:val="00A011AC"/>
    <w:rsid w:val="00A012B6"/>
    <w:rsid w:val="00A012F3"/>
    <w:rsid w:val="00A014C9"/>
    <w:rsid w:val="00A015F5"/>
    <w:rsid w:val="00A01A59"/>
    <w:rsid w:val="00A01CF7"/>
    <w:rsid w:val="00A01EB9"/>
    <w:rsid w:val="00A02455"/>
    <w:rsid w:val="00A028B4"/>
    <w:rsid w:val="00A0333C"/>
    <w:rsid w:val="00A03BCD"/>
    <w:rsid w:val="00A03E34"/>
    <w:rsid w:val="00A045D1"/>
    <w:rsid w:val="00A0498C"/>
    <w:rsid w:val="00A04CE8"/>
    <w:rsid w:val="00A04D19"/>
    <w:rsid w:val="00A0503B"/>
    <w:rsid w:val="00A05729"/>
    <w:rsid w:val="00A05C25"/>
    <w:rsid w:val="00A062A3"/>
    <w:rsid w:val="00A06827"/>
    <w:rsid w:val="00A06A0A"/>
    <w:rsid w:val="00A06A32"/>
    <w:rsid w:val="00A06DCA"/>
    <w:rsid w:val="00A07386"/>
    <w:rsid w:val="00A07607"/>
    <w:rsid w:val="00A07875"/>
    <w:rsid w:val="00A07D65"/>
    <w:rsid w:val="00A10408"/>
    <w:rsid w:val="00A104B8"/>
    <w:rsid w:val="00A10742"/>
    <w:rsid w:val="00A10895"/>
    <w:rsid w:val="00A10955"/>
    <w:rsid w:val="00A10F72"/>
    <w:rsid w:val="00A1173F"/>
    <w:rsid w:val="00A11FDC"/>
    <w:rsid w:val="00A12573"/>
    <w:rsid w:val="00A12A38"/>
    <w:rsid w:val="00A1342B"/>
    <w:rsid w:val="00A13504"/>
    <w:rsid w:val="00A13770"/>
    <w:rsid w:val="00A13E22"/>
    <w:rsid w:val="00A1411B"/>
    <w:rsid w:val="00A14282"/>
    <w:rsid w:val="00A14557"/>
    <w:rsid w:val="00A14CDA"/>
    <w:rsid w:val="00A14D33"/>
    <w:rsid w:val="00A14DE3"/>
    <w:rsid w:val="00A14FA1"/>
    <w:rsid w:val="00A15050"/>
    <w:rsid w:val="00A150F7"/>
    <w:rsid w:val="00A15345"/>
    <w:rsid w:val="00A15373"/>
    <w:rsid w:val="00A1538E"/>
    <w:rsid w:val="00A161DD"/>
    <w:rsid w:val="00A167E7"/>
    <w:rsid w:val="00A16C2A"/>
    <w:rsid w:val="00A16D8A"/>
    <w:rsid w:val="00A17071"/>
    <w:rsid w:val="00A170B5"/>
    <w:rsid w:val="00A1760B"/>
    <w:rsid w:val="00A1779D"/>
    <w:rsid w:val="00A17E3F"/>
    <w:rsid w:val="00A201C9"/>
    <w:rsid w:val="00A202A8"/>
    <w:rsid w:val="00A20DEC"/>
    <w:rsid w:val="00A20F32"/>
    <w:rsid w:val="00A212E9"/>
    <w:rsid w:val="00A2150F"/>
    <w:rsid w:val="00A219D2"/>
    <w:rsid w:val="00A21FFB"/>
    <w:rsid w:val="00A22172"/>
    <w:rsid w:val="00A221E4"/>
    <w:rsid w:val="00A2222E"/>
    <w:rsid w:val="00A227DC"/>
    <w:rsid w:val="00A229CE"/>
    <w:rsid w:val="00A2301F"/>
    <w:rsid w:val="00A23031"/>
    <w:rsid w:val="00A23229"/>
    <w:rsid w:val="00A2351B"/>
    <w:rsid w:val="00A2373F"/>
    <w:rsid w:val="00A24021"/>
    <w:rsid w:val="00A24ABB"/>
    <w:rsid w:val="00A24B8F"/>
    <w:rsid w:val="00A2537A"/>
    <w:rsid w:val="00A257AF"/>
    <w:rsid w:val="00A25B0B"/>
    <w:rsid w:val="00A26288"/>
    <w:rsid w:val="00A26541"/>
    <w:rsid w:val="00A26561"/>
    <w:rsid w:val="00A26F1F"/>
    <w:rsid w:val="00A27160"/>
    <w:rsid w:val="00A27377"/>
    <w:rsid w:val="00A274CC"/>
    <w:rsid w:val="00A27720"/>
    <w:rsid w:val="00A30BAB"/>
    <w:rsid w:val="00A30E40"/>
    <w:rsid w:val="00A30F20"/>
    <w:rsid w:val="00A315EE"/>
    <w:rsid w:val="00A316FA"/>
    <w:rsid w:val="00A3172E"/>
    <w:rsid w:val="00A31882"/>
    <w:rsid w:val="00A31A22"/>
    <w:rsid w:val="00A31C68"/>
    <w:rsid w:val="00A320B0"/>
    <w:rsid w:val="00A3257D"/>
    <w:rsid w:val="00A33129"/>
    <w:rsid w:val="00A336E8"/>
    <w:rsid w:val="00A3376E"/>
    <w:rsid w:val="00A33893"/>
    <w:rsid w:val="00A3398E"/>
    <w:rsid w:val="00A33C4F"/>
    <w:rsid w:val="00A33DAE"/>
    <w:rsid w:val="00A33E63"/>
    <w:rsid w:val="00A33EE2"/>
    <w:rsid w:val="00A3406E"/>
    <w:rsid w:val="00A343CC"/>
    <w:rsid w:val="00A35080"/>
    <w:rsid w:val="00A351C1"/>
    <w:rsid w:val="00A35B98"/>
    <w:rsid w:val="00A36196"/>
    <w:rsid w:val="00A362DB"/>
    <w:rsid w:val="00A36348"/>
    <w:rsid w:val="00A363F4"/>
    <w:rsid w:val="00A366DD"/>
    <w:rsid w:val="00A36A00"/>
    <w:rsid w:val="00A36F58"/>
    <w:rsid w:val="00A3760A"/>
    <w:rsid w:val="00A3766C"/>
    <w:rsid w:val="00A3788C"/>
    <w:rsid w:val="00A37B32"/>
    <w:rsid w:val="00A4018C"/>
    <w:rsid w:val="00A40647"/>
    <w:rsid w:val="00A40D2D"/>
    <w:rsid w:val="00A41034"/>
    <w:rsid w:val="00A4143E"/>
    <w:rsid w:val="00A418D0"/>
    <w:rsid w:val="00A41960"/>
    <w:rsid w:val="00A41F89"/>
    <w:rsid w:val="00A42084"/>
    <w:rsid w:val="00A4279D"/>
    <w:rsid w:val="00A427C0"/>
    <w:rsid w:val="00A4291E"/>
    <w:rsid w:val="00A42BE8"/>
    <w:rsid w:val="00A42E96"/>
    <w:rsid w:val="00A43302"/>
    <w:rsid w:val="00A43AAE"/>
    <w:rsid w:val="00A43E64"/>
    <w:rsid w:val="00A44411"/>
    <w:rsid w:val="00A444E6"/>
    <w:rsid w:val="00A445D7"/>
    <w:rsid w:val="00A44F64"/>
    <w:rsid w:val="00A4561B"/>
    <w:rsid w:val="00A45800"/>
    <w:rsid w:val="00A46426"/>
    <w:rsid w:val="00A46B46"/>
    <w:rsid w:val="00A46EAD"/>
    <w:rsid w:val="00A475DC"/>
    <w:rsid w:val="00A50355"/>
    <w:rsid w:val="00A50527"/>
    <w:rsid w:val="00A511A5"/>
    <w:rsid w:val="00A513F2"/>
    <w:rsid w:val="00A51CFC"/>
    <w:rsid w:val="00A521BF"/>
    <w:rsid w:val="00A52236"/>
    <w:rsid w:val="00A52654"/>
    <w:rsid w:val="00A530ED"/>
    <w:rsid w:val="00A532A9"/>
    <w:rsid w:val="00A53CE1"/>
    <w:rsid w:val="00A53D00"/>
    <w:rsid w:val="00A53E3F"/>
    <w:rsid w:val="00A5400C"/>
    <w:rsid w:val="00A54600"/>
    <w:rsid w:val="00A54907"/>
    <w:rsid w:val="00A54B4A"/>
    <w:rsid w:val="00A554F9"/>
    <w:rsid w:val="00A5574A"/>
    <w:rsid w:val="00A55AFA"/>
    <w:rsid w:val="00A55E17"/>
    <w:rsid w:val="00A55FD6"/>
    <w:rsid w:val="00A56186"/>
    <w:rsid w:val="00A56340"/>
    <w:rsid w:val="00A56506"/>
    <w:rsid w:val="00A567C6"/>
    <w:rsid w:val="00A56E53"/>
    <w:rsid w:val="00A56FD2"/>
    <w:rsid w:val="00A5725B"/>
    <w:rsid w:val="00A572A9"/>
    <w:rsid w:val="00A572B9"/>
    <w:rsid w:val="00A57334"/>
    <w:rsid w:val="00A5733F"/>
    <w:rsid w:val="00A57625"/>
    <w:rsid w:val="00A576A5"/>
    <w:rsid w:val="00A57A7A"/>
    <w:rsid w:val="00A57B29"/>
    <w:rsid w:val="00A600D7"/>
    <w:rsid w:val="00A60599"/>
    <w:rsid w:val="00A606E3"/>
    <w:rsid w:val="00A6116D"/>
    <w:rsid w:val="00A613F0"/>
    <w:rsid w:val="00A61A62"/>
    <w:rsid w:val="00A61E41"/>
    <w:rsid w:val="00A6239C"/>
    <w:rsid w:val="00A62642"/>
    <w:rsid w:val="00A62745"/>
    <w:rsid w:val="00A62D79"/>
    <w:rsid w:val="00A62EE5"/>
    <w:rsid w:val="00A62F7C"/>
    <w:rsid w:val="00A635D5"/>
    <w:rsid w:val="00A63603"/>
    <w:rsid w:val="00A637E7"/>
    <w:rsid w:val="00A63863"/>
    <w:rsid w:val="00A638F3"/>
    <w:rsid w:val="00A63CF5"/>
    <w:rsid w:val="00A64666"/>
    <w:rsid w:val="00A64673"/>
    <w:rsid w:val="00A646F6"/>
    <w:rsid w:val="00A64899"/>
    <w:rsid w:val="00A64B29"/>
    <w:rsid w:val="00A64CCA"/>
    <w:rsid w:val="00A65016"/>
    <w:rsid w:val="00A652E5"/>
    <w:rsid w:val="00A65460"/>
    <w:rsid w:val="00A655DB"/>
    <w:rsid w:val="00A65841"/>
    <w:rsid w:val="00A659FD"/>
    <w:rsid w:val="00A65C07"/>
    <w:rsid w:val="00A65EA3"/>
    <w:rsid w:val="00A661F4"/>
    <w:rsid w:val="00A66463"/>
    <w:rsid w:val="00A665B0"/>
    <w:rsid w:val="00A66952"/>
    <w:rsid w:val="00A66A8B"/>
    <w:rsid w:val="00A66F99"/>
    <w:rsid w:val="00A67618"/>
    <w:rsid w:val="00A7003F"/>
    <w:rsid w:val="00A701BF"/>
    <w:rsid w:val="00A705B6"/>
    <w:rsid w:val="00A70884"/>
    <w:rsid w:val="00A70A0E"/>
    <w:rsid w:val="00A70C8E"/>
    <w:rsid w:val="00A7109F"/>
    <w:rsid w:val="00A714AB"/>
    <w:rsid w:val="00A716A0"/>
    <w:rsid w:val="00A725A0"/>
    <w:rsid w:val="00A72797"/>
    <w:rsid w:val="00A72CC5"/>
    <w:rsid w:val="00A72D4D"/>
    <w:rsid w:val="00A734A5"/>
    <w:rsid w:val="00A73B02"/>
    <w:rsid w:val="00A73DCC"/>
    <w:rsid w:val="00A74335"/>
    <w:rsid w:val="00A7441D"/>
    <w:rsid w:val="00A74780"/>
    <w:rsid w:val="00A74880"/>
    <w:rsid w:val="00A748CC"/>
    <w:rsid w:val="00A749BA"/>
    <w:rsid w:val="00A74ABF"/>
    <w:rsid w:val="00A74BC8"/>
    <w:rsid w:val="00A7585D"/>
    <w:rsid w:val="00A75B80"/>
    <w:rsid w:val="00A75BB5"/>
    <w:rsid w:val="00A75C34"/>
    <w:rsid w:val="00A76157"/>
    <w:rsid w:val="00A76178"/>
    <w:rsid w:val="00A76714"/>
    <w:rsid w:val="00A76BF9"/>
    <w:rsid w:val="00A771AA"/>
    <w:rsid w:val="00A774C6"/>
    <w:rsid w:val="00A775CF"/>
    <w:rsid w:val="00A77AFB"/>
    <w:rsid w:val="00A77BB7"/>
    <w:rsid w:val="00A77D1B"/>
    <w:rsid w:val="00A800BE"/>
    <w:rsid w:val="00A8022B"/>
    <w:rsid w:val="00A805A4"/>
    <w:rsid w:val="00A8079F"/>
    <w:rsid w:val="00A80E62"/>
    <w:rsid w:val="00A80E93"/>
    <w:rsid w:val="00A812AD"/>
    <w:rsid w:val="00A81352"/>
    <w:rsid w:val="00A815E9"/>
    <w:rsid w:val="00A817FD"/>
    <w:rsid w:val="00A81D63"/>
    <w:rsid w:val="00A81D9E"/>
    <w:rsid w:val="00A82846"/>
    <w:rsid w:val="00A8296E"/>
    <w:rsid w:val="00A82B46"/>
    <w:rsid w:val="00A82BC3"/>
    <w:rsid w:val="00A82D07"/>
    <w:rsid w:val="00A83213"/>
    <w:rsid w:val="00A8328E"/>
    <w:rsid w:val="00A832B5"/>
    <w:rsid w:val="00A8336B"/>
    <w:rsid w:val="00A837F6"/>
    <w:rsid w:val="00A83B8D"/>
    <w:rsid w:val="00A83DAB"/>
    <w:rsid w:val="00A83DE9"/>
    <w:rsid w:val="00A83EF0"/>
    <w:rsid w:val="00A83F4E"/>
    <w:rsid w:val="00A84069"/>
    <w:rsid w:val="00A84075"/>
    <w:rsid w:val="00A84540"/>
    <w:rsid w:val="00A84898"/>
    <w:rsid w:val="00A84B8D"/>
    <w:rsid w:val="00A84E75"/>
    <w:rsid w:val="00A84FC2"/>
    <w:rsid w:val="00A85396"/>
    <w:rsid w:val="00A854EC"/>
    <w:rsid w:val="00A855C0"/>
    <w:rsid w:val="00A856C5"/>
    <w:rsid w:val="00A8583E"/>
    <w:rsid w:val="00A85A85"/>
    <w:rsid w:val="00A85C1B"/>
    <w:rsid w:val="00A85D19"/>
    <w:rsid w:val="00A85F4E"/>
    <w:rsid w:val="00A860B7"/>
    <w:rsid w:val="00A86156"/>
    <w:rsid w:val="00A86B48"/>
    <w:rsid w:val="00A86E05"/>
    <w:rsid w:val="00A8729E"/>
    <w:rsid w:val="00A87330"/>
    <w:rsid w:val="00A873B8"/>
    <w:rsid w:val="00A879E1"/>
    <w:rsid w:val="00A87C20"/>
    <w:rsid w:val="00A87CD8"/>
    <w:rsid w:val="00A87E2D"/>
    <w:rsid w:val="00A9078B"/>
    <w:rsid w:val="00A9098D"/>
    <w:rsid w:val="00A90CD6"/>
    <w:rsid w:val="00A90E66"/>
    <w:rsid w:val="00A91DD3"/>
    <w:rsid w:val="00A91F4D"/>
    <w:rsid w:val="00A92305"/>
    <w:rsid w:val="00A9273E"/>
    <w:rsid w:val="00A92A16"/>
    <w:rsid w:val="00A92BC4"/>
    <w:rsid w:val="00A92D7E"/>
    <w:rsid w:val="00A9317B"/>
    <w:rsid w:val="00A931D4"/>
    <w:rsid w:val="00A935CF"/>
    <w:rsid w:val="00A93F69"/>
    <w:rsid w:val="00A9405F"/>
    <w:rsid w:val="00A94261"/>
    <w:rsid w:val="00A946C0"/>
    <w:rsid w:val="00A948E9"/>
    <w:rsid w:val="00A948EA"/>
    <w:rsid w:val="00A94B23"/>
    <w:rsid w:val="00A94F38"/>
    <w:rsid w:val="00A9512D"/>
    <w:rsid w:val="00A95633"/>
    <w:rsid w:val="00A957C5"/>
    <w:rsid w:val="00A9587A"/>
    <w:rsid w:val="00A9659B"/>
    <w:rsid w:val="00A969A2"/>
    <w:rsid w:val="00A96DF7"/>
    <w:rsid w:val="00A9722A"/>
    <w:rsid w:val="00A9723E"/>
    <w:rsid w:val="00A9732C"/>
    <w:rsid w:val="00A977F3"/>
    <w:rsid w:val="00A97A20"/>
    <w:rsid w:val="00A97C90"/>
    <w:rsid w:val="00A97EDF"/>
    <w:rsid w:val="00A97FF0"/>
    <w:rsid w:val="00AA0564"/>
    <w:rsid w:val="00AA06BB"/>
    <w:rsid w:val="00AA0E12"/>
    <w:rsid w:val="00AA1165"/>
    <w:rsid w:val="00AA167A"/>
    <w:rsid w:val="00AA16B2"/>
    <w:rsid w:val="00AA19D3"/>
    <w:rsid w:val="00AA1B1A"/>
    <w:rsid w:val="00AA1CE0"/>
    <w:rsid w:val="00AA2309"/>
    <w:rsid w:val="00AA25A6"/>
    <w:rsid w:val="00AA27AB"/>
    <w:rsid w:val="00AA2862"/>
    <w:rsid w:val="00AA2A08"/>
    <w:rsid w:val="00AA2C6D"/>
    <w:rsid w:val="00AA2D67"/>
    <w:rsid w:val="00AA2E33"/>
    <w:rsid w:val="00AA2F70"/>
    <w:rsid w:val="00AA3122"/>
    <w:rsid w:val="00AA3717"/>
    <w:rsid w:val="00AA38E5"/>
    <w:rsid w:val="00AA47E7"/>
    <w:rsid w:val="00AA4815"/>
    <w:rsid w:val="00AA4AF8"/>
    <w:rsid w:val="00AA53DD"/>
    <w:rsid w:val="00AA555D"/>
    <w:rsid w:val="00AA59ED"/>
    <w:rsid w:val="00AA5CC3"/>
    <w:rsid w:val="00AA5D82"/>
    <w:rsid w:val="00AA6950"/>
    <w:rsid w:val="00AA711F"/>
    <w:rsid w:val="00AA7169"/>
    <w:rsid w:val="00AA72B2"/>
    <w:rsid w:val="00AA7AB1"/>
    <w:rsid w:val="00AB01B8"/>
    <w:rsid w:val="00AB06B5"/>
    <w:rsid w:val="00AB149B"/>
    <w:rsid w:val="00AB1CE7"/>
    <w:rsid w:val="00AB1D5B"/>
    <w:rsid w:val="00AB1E53"/>
    <w:rsid w:val="00AB2048"/>
    <w:rsid w:val="00AB23F6"/>
    <w:rsid w:val="00AB2610"/>
    <w:rsid w:val="00AB2CA0"/>
    <w:rsid w:val="00AB32B9"/>
    <w:rsid w:val="00AB33AB"/>
    <w:rsid w:val="00AB3775"/>
    <w:rsid w:val="00AB41D6"/>
    <w:rsid w:val="00AB43D6"/>
    <w:rsid w:val="00AB4462"/>
    <w:rsid w:val="00AB4508"/>
    <w:rsid w:val="00AB46DF"/>
    <w:rsid w:val="00AB482D"/>
    <w:rsid w:val="00AB492E"/>
    <w:rsid w:val="00AB4D3B"/>
    <w:rsid w:val="00AB524C"/>
    <w:rsid w:val="00AB528C"/>
    <w:rsid w:val="00AB5404"/>
    <w:rsid w:val="00AB5F9C"/>
    <w:rsid w:val="00AB632A"/>
    <w:rsid w:val="00AB64D4"/>
    <w:rsid w:val="00AB6C76"/>
    <w:rsid w:val="00AB7826"/>
    <w:rsid w:val="00AB7E93"/>
    <w:rsid w:val="00AC044F"/>
    <w:rsid w:val="00AC0B0C"/>
    <w:rsid w:val="00AC0CBA"/>
    <w:rsid w:val="00AC0F2C"/>
    <w:rsid w:val="00AC1498"/>
    <w:rsid w:val="00AC1552"/>
    <w:rsid w:val="00AC1927"/>
    <w:rsid w:val="00AC2734"/>
    <w:rsid w:val="00AC281A"/>
    <w:rsid w:val="00AC2FD9"/>
    <w:rsid w:val="00AC3283"/>
    <w:rsid w:val="00AC3569"/>
    <w:rsid w:val="00AC3892"/>
    <w:rsid w:val="00AC3ECC"/>
    <w:rsid w:val="00AC4046"/>
    <w:rsid w:val="00AC4707"/>
    <w:rsid w:val="00AC4BDB"/>
    <w:rsid w:val="00AC4E89"/>
    <w:rsid w:val="00AC5156"/>
    <w:rsid w:val="00AC5239"/>
    <w:rsid w:val="00AC523C"/>
    <w:rsid w:val="00AC557B"/>
    <w:rsid w:val="00AC570A"/>
    <w:rsid w:val="00AC5EF0"/>
    <w:rsid w:val="00AC5F94"/>
    <w:rsid w:val="00AC64A2"/>
    <w:rsid w:val="00AC6546"/>
    <w:rsid w:val="00AC69A7"/>
    <w:rsid w:val="00AC6AD2"/>
    <w:rsid w:val="00AC6CFC"/>
    <w:rsid w:val="00AC6F4D"/>
    <w:rsid w:val="00AC754E"/>
    <w:rsid w:val="00AC78A9"/>
    <w:rsid w:val="00AC7FE8"/>
    <w:rsid w:val="00AD033E"/>
    <w:rsid w:val="00AD0342"/>
    <w:rsid w:val="00AD0435"/>
    <w:rsid w:val="00AD06F6"/>
    <w:rsid w:val="00AD0E66"/>
    <w:rsid w:val="00AD0FFE"/>
    <w:rsid w:val="00AD10CF"/>
    <w:rsid w:val="00AD11D3"/>
    <w:rsid w:val="00AD1221"/>
    <w:rsid w:val="00AD16BB"/>
    <w:rsid w:val="00AD184C"/>
    <w:rsid w:val="00AD18F1"/>
    <w:rsid w:val="00AD1C2B"/>
    <w:rsid w:val="00AD255A"/>
    <w:rsid w:val="00AD29F9"/>
    <w:rsid w:val="00AD2E75"/>
    <w:rsid w:val="00AD34CD"/>
    <w:rsid w:val="00AD41D6"/>
    <w:rsid w:val="00AD4606"/>
    <w:rsid w:val="00AD46DE"/>
    <w:rsid w:val="00AD4A79"/>
    <w:rsid w:val="00AD4B58"/>
    <w:rsid w:val="00AD4B64"/>
    <w:rsid w:val="00AD55AD"/>
    <w:rsid w:val="00AD5641"/>
    <w:rsid w:val="00AD5730"/>
    <w:rsid w:val="00AD5C03"/>
    <w:rsid w:val="00AD5DDA"/>
    <w:rsid w:val="00AD60A5"/>
    <w:rsid w:val="00AD6381"/>
    <w:rsid w:val="00AD6705"/>
    <w:rsid w:val="00AD6A38"/>
    <w:rsid w:val="00AD743D"/>
    <w:rsid w:val="00AD782D"/>
    <w:rsid w:val="00AD7B8E"/>
    <w:rsid w:val="00AD7DB4"/>
    <w:rsid w:val="00AD7E0E"/>
    <w:rsid w:val="00AE029C"/>
    <w:rsid w:val="00AE0750"/>
    <w:rsid w:val="00AE0A59"/>
    <w:rsid w:val="00AE0CEA"/>
    <w:rsid w:val="00AE0ED0"/>
    <w:rsid w:val="00AE1290"/>
    <w:rsid w:val="00AE164F"/>
    <w:rsid w:val="00AE1B98"/>
    <w:rsid w:val="00AE1C4A"/>
    <w:rsid w:val="00AE2727"/>
    <w:rsid w:val="00AE2C67"/>
    <w:rsid w:val="00AE2D1B"/>
    <w:rsid w:val="00AE2F66"/>
    <w:rsid w:val="00AE3115"/>
    <w:rsid w:val="00AE31CE"/>
    <w:rsid w:val="00AE349F"/>
    <w:rsid w:val="00AE3810"/>
    <w:rsid w:val="00AE3B73"/>
    <w:rsid w:val="00AE3D3F"/>
    <w:rsid w:val="00AE3DEC"/>
    <w:rsid w:val="00AE4039"/>
    <w:rsid w:val="00AE4095"/>
    <w:rsid w:val="00AE4304"/>
    <w:rsid w:val="00AE452C"/>
    <w:rsid w:val="00AE54AD"/>
    <w:rsid w:val="00AE570B"/>
    <w:rsid w:val="00AE58E0"/>
    <w:rsid w:val="00AE6453"/>
    <w:rsid w:val="00AE64B5"/>
    <w:rsid w:val="00AE6C57"/>
    <w:rsid w:val="00AE7723"/>
    <w:rsid w:val="00AE78A4"/>
    <w:rsid w:val="00AE78F4"/>
    <w:rsid w:val="00AE7B77"/>
    <w:rsid w:val="00AE7D18"/>
    <w:rsid w:val="00AE7D3A"/>
    <w:rsid w:val="00AF02E5"/>
    <w:rsid w:val="00AF0638"/>
    <w:rsid w:val="00AF0661"/>
    <w:rsid w:val="00AF08BA"/>
    <w:rsid w:val="00AF0C49"/>
    <w:rsid w:val="00AF1035"/>
    <w:rsid w:val="00AF106F"/>
    <w:rsid w:val="00AF1914"/>
    <w:rsid w:val="00AF1A64"/>
    <w:rsid w:val="00AF1A90"/>
    <w:rsid w:val="00AF1F11"/>
    <w:rsid w:val="00AF208F"/>
    <w:rsid w:val="00AF24DA"/>
    <w:rsid w:val="00AF259E"/>
    <w:rsid w:val="00AF2A8C"/>
    <w:rsid w:val="00AF2BCA"/>
    <w:rsid w:val="00AF2F6A"/>
    <w:rsid w:val="00AF3BC2"/>
    <w:rsid w:val="00AF3C3F"/>
    <w:rsid w:val="00AF41E9"/>
    <w:rsid w:val="00AF4637"/>
    <w:rsid w:val="00AF4866"/>
    <w:rsid w:val="00AF4992"/>
    <w:rsid w:val="00AF4AA0"/>
    <w:rsid w:val="00AF4B6B"/>
    <w:rsid w:val="00AF4C6D"/>
    <w:rsid w:val="00AF50CD"/>
    <w:rsid w:val="00AF56EC"/>
    <w:rsid w:val="00AF5A40"/>
    <w:rsid w:val="00AF62C3"/>
    <w:rsid w:val="00AF6BCF"/>
    <w:rsid w:val="00AF6D0B"/>
    <w:rsid w:val="00AF6DA3"/>
    <w:rsid w:val="00AF778C"/>
    <w:rsid w:val="00B00105"/>
    <w:rsid w:val="00B003D6"/>
    <w:rsid w:val="00B005BF"/>
    <w:rsid w:val="00B0066C"/>
    <w:rsid w:val="00B006A9"/>
    <w:rsid w:val="00B00980"/>
    <w:rsid w:val="00B00AAA"/>
    <w:rsid w:val="00B00DCA"/>
    <w:rsid w:val="00B00E45"/>
    <w:rsid w:val="00B01005"/>
    <w:rsid w:val="00B01079"/>
    <w:rsid w:val="00B01788"/>
    <w:rsid w:val="00B0178A"/>
    <w:rsid w:val="00B01967"/>
    <w:rsid w:val="00B01C31"/>
    <w:rsid w:val="00B022E3"/>
    <w:rsid w:val="00B02308"/>
    <w:rsid w:val="00B029B7"/>
    <w:rsid w:val="00B02C23"/>
    <w:rsid w:val="00B02D8E"/>
    <w:rsid w:val="00B02EEC"/>
    <w:rsid w:val="00B03555"/>
    <w:rsid w:val="00B03A96"/>
    <w:rsid w:val="00B03ADA"/>
    <w:rsid w:val="00B03C84"/>
    <w:rsid w:val="00B03D3F"/>
    <w:rsid w:val="00B03EBA"/>
    <w:rsid w:val="00B05060"/>
    <w:rsid w:val="00B052D5"/>
    <w:rsid w:val="00B05560"/>
    <w:rsid w:val="00B05CA5"/>
    <w:rsid w:val="00B060EC"/>
    <w:rsid w:val="00B0637F"/>
    <w:rsid w:val="00B0673B"/>
    <w:rsid w:val="00B06BD0"/>
    <w:rsid w:val="00B06EFA"/>
    <w:rsid w:val="00B0720D"/>
    <w:rsid w:val="00B07C08"/>
    <w:rsid w:val="00B07DB1"/>
    <w:rsid w:val="00B07F49"/>
    <w:rsid w:val="00B100B0"/>
    <w:rsid w:val="00B1030F"/>
    <w:rsid w:val="00B10634"/>
    <w:rsid w:val="00B10A9B"/>
    <w:rsid w:val="00B10B9D"/>
    <w:rsid w:val="00B10FDF"/>
    <w:rsid w:val="00B11722"/>
    <w:rsid w:val="00B118B9"/>
    <w:rsid w:val="00B11E4C"/>
    <w:rsid w:val="00B11FC1"/>
    <w:rsid w:val="00B120EF"/>
    <w:rsid w:val="00B125B9"/>
    <w:rsid w:val="00B129B3"/>
    <w:rsid w:val="00B12CD1"/>
    <w:rsid w:val="00B12D7E"/>
    <w:rsid w:val="00B13001"/>
    <w:rsid w:val="00B1327E"/>
    <w:rsid w:val="00B132BB"/>
    <w:rsid w:val="00B13372"/>
    <w:rsid w:val="00B133CD"/>
    <w:rsid w:val="00B13907"/>
    <w:rsid w:val="00B1392C"/>
    <w:rsid w:val="00B13B03"/>
    <w:rsid w:val="00B13B7A"/>
    <w:rsid w:val="00B13DC6"/>
    <w:rsid w:val="00B13F47"/>
    <w:rsid w:val="00B13F8F"/>
    <w:rsid w:val="00B145B0"/>
    <w:rsid w:val="00B14905"/>
    <w:rsid w:val="00B14D7D"/>
    <w:rsid w:val="00B15186"/>
    <w:rsid w:val="00B1520C"/>
    <w:rsid w:val="00B1591C"/>
    <w:rsid w:val="00B15A80"/>
    <w:rsid w:val="00B15AE2"/>
    <w:rsid w:val="00B1613B"/>
    <w:rsid w:val="00B1654B"/>
    <w:rsid w:val="00B1665A"/>
    <w:rsid w:val="00B16ADD"/>
    <w:rsid w:val="00B16B76"/>
    <w:rsid w:val="00B16CC7"/>
    <w:rsid w:val="00B16F19"/>
    <w:rsid w:val="00B16F66"/>
    <w:rsid w:val="00B16F92"/>
    <w:rsid w:val="00B17BE5"/>
    <w:rsid w:val="00B2012B"/>
    <w:rsid w:val="00B201F4"/>
    <w:rsid w:val="00B20807"/>
    <w:rsid w:val="00B20E70"/>
    <w:rsid w:val="00B211B4"/>
    <w:rsid w:val="00B21248"/>
    <w:rsid w:val="00B21746"/>
    <w:rsid w:val="00B21D0E"/>
    <w:rsid w:val="00B21F17"/>
    <w:rsid w:val="00B21F9D"/>
    <w:rsid w:val="00B2203F"/>
    <w:rsid w:val="00B224B4"/>
    <w:rsid w:val="00B225C0"/>
    <w:rsid w:val="00B22F63"/>
    <w:rsid w:val="00B233E2"/>
    <w:rsid w:val="00B23C2E"/>
    <w:rsid w:val="00B23E58"/>
    <w:rsid w:val="00B23F08"/>
    <w:rsid w:val="00B24227"/>
    <w:rsid w:val="00B24255"/>
    <w:rsid w:val="00B244CE"/>
    <w:rsid w:val="00B2468B"/>
    <w:rsid w:val="00B246ED"/>
    <w:rsid w:val="00B2484A"/>
    <w:rsid w:val="00B24C7E"/>
    <w:rsid w:val="00B24E69"/>
    <w:rsid w:val="00B24F06"/>
    <w:rsid w:val="00B25100"/>
    <w:rsid w:val="00B2543D"/>
    <w:rsid w:val="00B25C27"/>
    <w:rsid w:val="00B26166"/>
    <w:rsid w:val="00B262D3"/>
    <w:rsid w:val="00B2633D"/>
    <w:rsid w:val="00B26471"/>
    <w:rsid w:val="00B264FD"/>
    <w:rsid w:val="00B268C5"/>
    <w:rsid w:val="00B2708F"/>
    <w:rsid w:val="00B2762C"/>
    <w:rsid w:val="00B277D8"/>
    <w:rsid w:val="00B27F02"/>
    <w:rsid w:val="00B3027B"/>
    <w:rsid w:val="00B302E3"/>
    <w:rsid w:val="00B30560"/>
    <w:rsid w:val="00B30605"/>
    <w:rsid w:val="00B30A40"/>
    <w:rsid w:val="00B30A89"/>
    <w:rsid w:val="00B30CFD"/>
    <w:rsid w:val="00B30D87"/>
    <w:rsid w:val="00B31142"/>
    <w:rsid w:val="00B312B9"/>
    <w:rsid w:val="00B314A7"/>
    <w:rsid w:val="00B31E9B"/>
    <w:rsid w:val="00B3207B"/>
    <w:rsid w:val="00B32513"/>
    <w:rsid w:val="00B32A92"/>
    <w:rsid w:val="00B32B45"/>
    <w:rsid w:val="00B32D27"/>
    <w:rsid w:val="00B33AF7"/>
    <w:rsid w:val="00B3434E"/>
    <w:rsid w:val="00B347D0"/>
    <w:rsid w:val="00B34B34"/>
    <w:rsid w:val="00B34F31"/>
    <w:rsid w:val="00B34F79"/>
    <w:rsid w:val="00B35235"/>
    <w:rsid w:val="00B35293"/>
    <w:rsid w:val="00B3543A"/>
    <w:rsid w:val="00B3546A"/>
    <w:rsid w:val="00B355D1"/>
    <w:rsid w:val="00B35B11"/>
    <w:rsid w:val="00B35B2F"/>
    <w:rsid w:val="00B35BB8"/>
    <w:rsid w:val="00B35DEA"/>
    <w:rsid w:val="00B35EAD"/>
    <w:rsid w:val="00B35FA8"/>
    <w:rsid w:val="00B36032"/>
    <w:rsid w:val="00B361DA"/>
    <w:rsid w:val="00B36235"/>
    <w:rsid w:val="00B364D3"/>
    <w:rsid w:val="00B36A12"/>
    <w:rsid w:val="00B36D1F"/>
    <w:rsid w:val="00B370E1"/>
    <w:rsid w:val="00B370EF"/>
    <w:rsid w:val="00B375CA"/>
    <w:rsid w:val="00B376CF"/>
    <w:rsid w:val="00B3779D"/>
    <w:rsid w:val="00B37E66"/>
    <w:rsid w:val="00B40564"/>
    <w:rsid w:val="00B40604"/>
    <w:rsid w:val="00B40642"/>
    <w:rsid w:val="00B40B26"/>
    <w:rsid w:val="00B40C92"/>
    <w:rsid w:val="00B40D2E"/>
    <w:rsid w:val="00B414DD"/>
    <w:rsid w:val="00B41D68"/>
    <w:rsid w:val="00B4279F"/>
    <w:rsid w:val="00B42881"/>
    <w:rsid w:val="00B42A00"/>
    <w:rsid w:val="00B4366C"/>
    <w:rsid w:val="00B4385E"/>
    <w:rsid w:val="00B43861"/>
    <w:rsid w:val="00B441C7"/>
    <w:rsid w:val="00B44B37"/>
    <w:rsid w:val="00B44C60"/>
    <w:rsid w:val="00B453A7"/>
    <w:rsid w:val="00B45472"/>
    <w:rsid w:val="00B45C9F"/>
    <w:rsid w:val="00B45CB3"/>
    <w:rsid w:val="00B465BC"/>
    <w:rsid w:val="00B46D21"/>
    <w:rsid w:val="00B475F8"/>
    <w:rsid w:val="00B476C1"/>
    <w:rsid w:val="00B47708"/>
    <w:rsid w:val="00B4772C"/>
    <w:rsid w:val="00B47B23"/>
    <w:rsid w:val="00B5006D"/>
    <w:rsid w:val="00B5025A"/>
    <w:rsid w:val="00B50477"/>
    <w:rsid w:val="00B5089D"/>
    <w:rsid w:val="00B50CDC"/>
    <w:rsid w:val="00B51298"/>
    <w:rsid w:val="00B51616"/>
    <w:rsid w:val="00B51635"/>
    <w:rsid w:val="00B5177A"/>
    <w:rsid w:val="00B51853"/>
    <w:rsid w:val="00B5196E"/>
    <w:rsid w:val="00B51A01"/>
    <w:rsid w:val="00B51D38"/>
    <w:rsid w:val="00B52786"/>
    <w:rsid w:val="00B52B9A"/>
    <w:rsid w:val="00B52BB6"/>
    <w:rsid w:val="00B52D67"/>
    <w:rsid w:val="00B52DF4"/>
    <w:rsid w:val="00B52FF5"/>
    <w:rsid w:val="00B5304F"/>
    <w:rsid w:val="00B5310A"/>
    <w:rsid w:val="00B53121"/>
    <w:rsid w:val="00B53712"/>
    <w:rsid w:val="00B53AF0"/>
    <w:rsid w:val="00B53F23"/>
    <w:rsid w:val="00B54409"/>
    <w:rsid w:val="00B55034"/>
    <w:rsid w:val="00B55045"/>
    <w:rsid w:val="00B550DC"/>
    <w:rsid w:val="00B551C2"/>
    <w:rsid w:val="00B55248"/>
    <w:rsid w:val="00B554E7"/>
    <w:rsid w:val="00B5564B"/>
    <w:rsid w:val="00B560B8"/>
    <w:rsid w:val="00B56224"/>
    <w:rsid w:val="00B56465"/>
    <w:rsid w:val="00B56D37"/>
    <w:rsid w:val="00B5702C"/>
    <w:rsid w:val="00B573C5"/>
    <w:rsid w:val="00B57479"/>
    <w:rsid w:val="00B5761D"/>
    <w:rsid w:val="00B60143"/>
    <w:rsid w:val="00B606D2"/>
    <w:rsid w:val="00B60A50"/>
    <w:rsid w:val="00B60D48"/>
    <w:rsid w:val="00B614D1"/>
    <w:rsid w:val="00B615AB"/>
    <w:rsid w:val="00B615EF"/>
    <w:rsid w:val="00B6161D"/>
    <w:rsid w:val="00B61804"/>
    <w:rsid w:val="00B61848"/>
    <w:rsid w:val="00B61E62"/>
    <w:rsid w:val="00B62159"/>
    <w:rsid w:val="00B6293C"/>
    <w:rsid w:val="00B62F2C"/>
    <w:rsid w:val="00B62FC9"/>
    <w:rsid w:val="00B63B24"/>
    <w:rsid w:val="00B63EBB"/>
    <w:rsid w:val="00B641A5"/>
    <w:rsid w:val="00B64404"/>
    <w:rsid w:val="00B6487C"/>
    <w:rsid w:val="00B648A9"/>
    <w:rsid w:val="00B64DAF"/>
    <w:rsid w:val="00B65023"/>
    <w:rsid w:val="00B663B7"/>
    <w:rsid w:val="00B66604"/>
    <w:rsid w:val="00B66802"/>
    <w:rsid w:val="00B66CE8"/>
    <w:rsid w:val="00B66FE2"/>
    <w:rsid w:val="00B67252"/>
    <w:rsid w:val="00B67342"/>
    <w:rsid w:val="00B674CC"/>
    <w:rsid w:val="00B677E3"/>
    <w:rsid w:val="00B67D4F"/>
    <w:rsid w:val="00B67DE0"/>
    <w:rsid w:val="00B67F5D"/>
    <w:rsid w:val="00B704DC"/>
    <w:rsid w:val="00B70B56"/>
    <w:rsid w:val="00B70C98"/>
    <w:rsid w:val="00B70EF1"/>
    <w:rsid w:val="00B71706"/>
    <w:rsid w:val="00B71A3D"/>
    <w:rsid w:val="00B71A6A"/>
    <w:rsid w:val="00B72529"/>
    <w:rsid w:val="00B7258B"/>
    <w:rsid w:val="00B727F2"/>
    <w:rsid w:val="00B72B61"/>
    <w:rsid w:val="00B72BDA"/>
    <w:rsid w:val="00B72E69"/>
    <w:rsid w:val="00B72EF0"/>
    <w:rsid w:val="00B73060"/>
    <w:rsid w:val="00B73106"/>
    <w:rsid w:val="00B73139"/>
    <w:rsid w:val="00B731B3"/>
    <w:rsid w:val="00B74703"/>
    <w:rsid w:val="00B7473F"/>
    <w:rsid w:val="00B74F5B"/>
    <w:rsid w:val="00B74F6F"/>
    <w:rsid w:val="00B74FE1"/>
    <w:rsid w:val="00B7506D"/>
    <w:rsid w:val="00B753B1"/>
    <w:rsid w:val="00B75444"/>
    <w:rsid w:val="00B75B51"/>
    <w:rsid w:val="00B75F04"/>
    <w:rsid w:val="00B760F8"/>
    <w:rsid w:val="00B761F4"/>
    <w:rsid w:val="00B76300"/>
    <w:rsid w:val="00B767A5"/>
    <w:rsid w:val="00B76F29"/>
    <w:rsid w:val="00B771FD"/>
    <w:rsid w:val="00B77259"/>
    <w:rsid w:val="00B7725E"/>
    <w:rsid w:val="00B800D3"/>
    <w:rsid w:val="00B8024D"/>
    <w:rsid w:val="00B803D4"/>
    <w:rsid w:val="00B8053F"/>
    <w:rsid w:val="00B80627"/>
    <w:rsid w:val="00B80668"/>
    <w:rsid w:val="00B808B0"/>
    <w:rsid w:val="00B80D8C"/>
    <w:rsid w:val="00B810DF"/>
    <w:rsid w:val="00B814CD"/>
    <w:rsid w:val="00B814DF"/>
    <w:rsid w:val="00B8181F"/>
    <w:rsid w:val="00B81989"/>
    <w:rsid w:val="00B8270B"/>
    <w:rsid w:val="00B82817"/>
    <w:rsid w:val="00B82896"/>
    <w:rsid w:val="00B82904"/>
    <w:rsid w:val="00B82932"/>
    <w:rsid w:val="00B83177"/>
    <w:rsid w:val="00B836BA"/>
    <w:rsid w:val="00B83753"/>
    <w:rsid w:val="00B83C34"/>
    <w:rsid w:val="00B84869"/>
    <w:rsid w:val="00B84900"/>
    <w:rsid w:val="00B84C6C"/>
    <w:rsid w:val="00B84E42"/>
    <w:rsid w:val="00B84F13"/>
    <w:rsid w:val="00B850CD"/>
    <w:rsid w:val="00B85341"/>
    <w:rsid w:val="00B85556"/>
    <w:rsid w:val="00B85ADC"/>
    <w:rsid w:val="00B85B85"/>
    <w:rsid w:val="00B85FC8"/>
    <w:rsid w:val="00B86661"/>
    <w:rsid w:val="00B86BBC"/>
    <w:rsid w:val="00B86DB1"/>
    <w:rsid w:val="00B8711B"/>
    <w:rsid w:val="00B873C9"/>
    <w:rsid w:val="00B8762D"/>
    <w:rsid w:val="00B87856"/>
    <w:rsid w:val="00B87B41"/>
    <w:rsid w:val="00B87B51"/>
    <w:rsid w:val="00B87BA8"/>
    <w:rsid w:val="00B9007D"/>
    <w:rsid w:val="00B900E4"/>
    <w:rsid w:val="00B900FA"/>
    <w:rsid w:val="00B9046E"/>
    <w:rsid w:val="00B905AD"/>
    <w:rsid w:val="00B907A2"/>
    <w:rsid w:val="00B9082D"/>
    <w:rsid w:val="00B909DA"/>
    <w:rsid w:val="00B90A98"/>
    <w:rsid w:val="00B90F26"/>
    <w:rsid w:val="00B912DA"/>
    <w:rsid w:val="00B92253"/>
    <w:rsid w:val="00B923AD"/>
    <w:rsid w:val="00B927E1"/>
    <w:rsid w:val="00B928C9"/>
    <w:rsid w:val="00B92DDB"/>
    <w:rsid w:val="00B9319A"/>
    <w:rsid w:val="00B93547"/>
    <w:rsid w:val="00B9376B"/>
    <w:rsid w:val="00B938EE"/>
    <w:rsid w:val="00B940A8"/>
    <w:rsid w:val="00B94148"/>
    <w:rsid w:val="00B94258"/>
    <w:rsid w:val="00B94554"/>
    <w:rsid w:val="00B948B9"/>
    <w:rsid w:val="00B94D65"/>
    <w:rsid w:val="00B94E69"/>
    <w:rsid w:val="00B9539A"/>
    <w:rsid w:val="00B95878"/>
    <w:rsid w:val="00B95AD5"/>
    <w:rsid w:val="00B95FD9"/>
    <w:rsid w:val="00B97208"/>
    <w:rsid w:val="00B973A5"/>
    <w:rsid w:val="00B97591"/>
    <w:rsid w:val="00B97F4D"/>
    <w:rsid w:val="00BA0113"/>
    <w:rsid w:val="00BA07D6"/>
    <w:rsid w:val="00BA095A"/>
    <w:rsid w:val="00BA0CE5"/>
    <w:rsid w:val="00BA106A"/>
    <w:rsid w:val="00BA137B"/>
    <w:rsid w:val="00BA14CF"/>
    <w:rsid w:val="00BA170B"/>
    <w:rsid w:val="00BA1869"/>
    <w:rsid w:val="00BA19F0"/>
    <w:rsid w:val="00BA23CF"/>
    <w:rsid w:val="00BA2729"/>
    <w:rsid w:val="00BA2E88"/>
    <w:rsid w:val="00BA343D"/>
    <w:rsid w:val="00BA368B"/>
    <w:rsid w:val="00BA38F7"/>
    <w:rsid w:val="00BA3F01"/>
    <w:rsid w:val="00BA40C8"/>
    <w:rsid w:val="00BA40F5"/>
    <w:rsid w:val="00BA411D"/>
    <w:rsid w:val="00BA4532"/>
    <w:rsid w:val="00BA46B6"/>
    <w:rsid w:val="00BA47B1"/>
    <w:rsid w:val="00BA4F6B"/>
    <w:rsid w:val="00BA5074"/>
    <w:rsid w:val="00BA5134"/>
    <w:rsid w:val="00BA5596"/>
    <w:rsid w:val="00BA57B7"/>
    <w:rsid w:val="00BA5867"/>
    <w:rsid w:val="00BA5BC4"/>
    <w:rsid w:val="00BA5E15"/>
    <w:rsid w:val="00BA5EC5"/>
    <w:rsid w:val="00BA6332"/>
    <w:rsid w:val="00BA65C9"/>
    <w:rsid w:val="00BA6AA5"/>
    <w:rsid w:val="00BA6AB3"/>
    <w:rsid w:val="00BA6B3B"/>
    <w:rsid w:val="00BA6DDC"/>
    <w:rsid w:val="00BA70E5"/>
    <w:rsid w:val="00BA7365"/>
    <w:rsid w:val="00BA74BC"/>
    <w:rsid w:val="00BA7C8A"/>
    <w:rsid w:val="00BB028D"/>
    <w:rsid w:val="00BB02C4"/>
    <w:rsid w:val="00BB03BD"/>
    <w:rsid w:val="00BB08AD"/>
    <w:rsid w:val="00BB0E1E"/>
    <w:rsid w:val="00BB164F"/>
    <w:rsid w:val="00BB168F"/>
    <w:rsid w:val="00BB16C4"/>
    <w:rsid w:val="00BB1B97"/>
    <w:rsid w:val="00BB1DD9"/>
    <w:rsid w:val="00BB1EBB"/>
    <w:rsid w:val="00BB1F6A"/>
    <w:rsid w:val="00BB1FEB"/>
    <w:rsid w:val="00BB2E2A"/>
    <w:rsid w:val="00BB3BAA"/>
    <w:rsid w:val="00BB41C4"/>
    <w:rsid w:val="00BB42A0"/>
    <w:rsid w:val="00BB4403"/>
    <w:rsid w:val="00BB46C6"/>
    <w:rsid w:val="00BB472E"/>
    <w:rsid w:val="00BB498E"/>
    <w:rsid w:val="00BB4BBA"/>
    <w:rsid w:val="00BB4CDA"/>
    <w:rsid w:val="00BB53FF"/>
    <w:rsid w:val="00BB56B9"/>
    <w:rsid w:val="00BB5A4B"/>
    <w:rsid w:val="00BB635F"/>
    <w:rsid w:val="00BB64A6"/>
    <w:rsid w:val="00BB68ED"/>
    <w:rsid w:val="00BB69EA"/>
    <w:rsid w:val="00BB6D7D"/>
    <w:rsid w:val="00BB6E09"/>
    <w:rsid w:val="00BB6E9D"/>
    <w:rsid w:val="00BB70B6"/>
    <w:rsid w:val="00BB70C3"/>
    <w:rsid w:val="00BB75B9"/>
    <w:rsid w:val="00BB760A"/>
    <w:rsid w:val="00BB7801"/>
    <w:rsid w:val="00BB7827"/>
    <w:rsid w:val="00BB78D9"/>
    <w:rsid w:val="00BB7AB2"/>
    <w:rsid w:val="00BB7B10"/>
    <w:rsid w:val="00BB7BB4"/>
    <w:rsid w:val="00BB7F5A"/>
    <w:rsid w:val="00BC022D"/>
    <w:rsid w:val="00BC09AE"/>
    <w:rsid w:val="00BC0B92"/>
    <w:rsid w:val="00BC0E1A"/>
    <w:rsid w:val="00BC1124"/>
    <w:rsid w:val="00BC12BD"/>
    <w:rsid w:val="00BC1396"/>
    <w:rsid w:val="00BC147F"/>
    <w:rsid w:val="00BC15D9"/>
    <w:rsid w:val="00BC1632"/>
    <w:rsid w:val="00BC1895"/>
    <w:rsid w:val="00BC1BB9"/>
    <w:rsid w:val="00BC24DA"/>
    <w:rsid w:val="00BC27F1"/>
    <w:rsid w:val="00BC3148"/>
    <w:rsid w:val="00BC350C"/>
    <w:rsid w:val="00BC36B4"/>
    <w:rsid w:val="00BC39B6"/>
    <w:rsid w:val="00BC3C04"/>
    <w:rsid w:val="00BC3E84"/>
    <w:rsid w:val="00BC439C"/>
    <w:rsid w:val="00BC488B"/>
    <w:rsid w:val="00BC502D"/>
    <w:rsid w:val="00BC5844"/>
    <w:rsid w:val="00BC58AE"/>
    <w:rsid w:val="00BC6238"/>
    <w:rsid w:val="00BC6A93"/>
    <w:rsid w:val="00BC6AC4"/>
    <w:rsid w:val="00BC7196"/>
    <w:rsid w:val="00BC72B6"/>
    <w:rsid w:val="00BC73BA"/>
    <w:rsid w:val="00BC76D0"/>
    <w:rsid w:val="00BC76DC"/>
    <w:rsid w:val="00BC776A"/>
    <w:rsid w:val="00BD0674"/>
    <w:rsid w:val="00BD0A11"/>
    <w:rsid w:val="00BD0D18"/>
    <w:rsid w:val="00BD11F3"/>
    <w:rsid w:val="00BD14EB"/>
    <w:rsid w:val="00BD193E"/>
    <w:rsid w:val="00BD1BA5"/>
    <w:rsid w:val="00BD238B"/>
    <w:rsid w:val="00BD2566"/>
    <w:rsid w:val="00BD256A"/>
    <w:rsid w:val="00BD269F"/>
    <w:rsid w:val="00BD2766"/>
    <w:rsid w:val="00BD2795"/>
    <w:rsid w:val="00BD2E87"/>
    <w:rsid w:val="00BD35D1"/>
    <w:rsid w:val="00BD389B"/>
    <w:rsid w:val="00BD3A2A"/>
    <w:rsid w:val="00BD3B79"/>
    <w:rsid w:val="00BD3D43"/>
    <w:rsid w:val="00BD4078"/>
    <w:rsid w:val="00BD433A"/>
    <w:rsid w:val="00BD4B90"/>
    <w:rsid w:val="00BD4CA6"/>
    <w:rsid w:val="00BD4DB1"/>
    <w:rsid w:val="00BD508A"/>
    <w:rsid w:val="00BD554F"/>
    <w:rsid w:val="00BD559B"/>
    <w:rsid w:val="00BD583D"/>
    <w:rsid w:val="00BD593C"/>
    <w:rsid w:val="00BD61DD"/>
    <w:rsid w:val="00BD6330"/>
    <w:rsid w:val="00BD63E1"/>
    <w:rsid w:val="00BD6427"/>
    <w:rsid w:val="00BD6A3D"/>
    <w:rsid w:val="00BD6AD6"/>
    <w:rsid w:val="00BD6B17"/>
    <w:rsid w:val="00BD6D81"/>
    <w:rsid w:val="00BD7180"/>
    <w:rsid w:val="00BD71F2"/>
    <w:rsid w:val="00BD75D5"/>
    <w:rsid w:val="00BD7667"/>
    <w:rsid w:val="00BD7CA8"/>
    <w:rsid w:val="00BE0393"/>
    <w:rsid w:val="00BE062F"/>
    <w:rsid w:val="00BE078C"/>
    <w:rsid w:val="00BE0D8E"/>
    <w:rsid w:val="00BE1117"/>
    <w:rsid w:val="00BE1355"/>
    <w:rsid w:val="00BE15B4"/>
    <w:rsid w:val="00BE16BA"/>
    <w:rsid w:val="00BE1818"/>
    <w:rsid w:val="00BE1DC1"/>
    <w:rsid w:val="00BE24E9"/>
    <w:rsid w:val="00BE2525"/>
    <w:rsid w:val="00BE25D7"/>
    <w:rsid w:val="00BE2808"/>
    <w:rsid w:val="00BE2A9F"/>
    <w:rsid w:val="00BE2D47"/>
    <w:rsid w:val="00BE2E24"/>
    <w:rsid w:val="00BE2EC4"/>
    <w:rsid w:val="00BE3550"/>
    <w:rsid w:val="00BE3B1F"/>
    <w:rsid w:val="00BE40B3"/>
    <w:rsid w:val="00BE41D5"/>
    <w:rsid w:val="00BE4739"/>
    <w:rsid w:val="00BE4972"/>
    <w:rsid w:val="00BE4B47"/>
    <w:rsid w:val="00BE4CA2"/>
    <w:rsid w:val="00BE51A6"/>
    <w:rsid w:val="00BE554D"/>
    <w:rsid w:val="00BE56BF"/>
    <w:rsid w:val="00BE5770"/>
    <w:rsid w:val="00BE5ED7"/>
    <w:rsid w:val="00BE6401"/>
    <w:rsid w:val="00BE6636"/>
    <w:rsid w:val="00BE6A5F"/>
    <w:rsid w:val="00BE6B85"/>
    <w:rsid w:val="00BE6BA1"/>
    <w:rsid w:val="00BE75F2"/>
    <w:rsid w:val="00BE7A10"/>
    <w:rsid w:val="00BE7CF7"/>
    <w:rsid w:val="00BE7E24"/>
    <w:rsid w:val="00BF0716"/>
    <w:rsid w:val="00BF0998"/>
    <w:rsid w:val="00BF14E6"/>
    <w:rsid w:val="00BF1E4D"/>
    <w:rsid w:val="00BF2938"/>
    <w:rsid w:val="00BF2C23"/>
    <w:rsid w:val="00BF393B"/>
    <w:rsid w:val="00BF3B9E"/>
    <w:rsid w:val="00BF4148"/>
    <w:rsid w:val="00BF4383"/>
    <w:rsid w:val="00BF4413"/>
    <w:rsid w:val="00BF46B6"/>
    <w:rsid w:val="00BF4DB9"/>
    <w:rsid w:val="00BF50D1"/>
    <w:rsid w:val="00BF5A25"/>
    <w:rsid w:val="00BF5D89"/>
    <w:rsid w:val="00BF626F"/>
    <w:rsid w:val="00BF6360"/>
    <w:rsid w:val="00BF63D8"/>
    <w:rsid w:val="00BF6512"/>
    <w:rsid w:val="00BF6955"/>
    <w:rsid w:val="00BF6A7F"/>
    <w:rsid w:val="00BF6AC4"/>
    <w:rsid w:val="00BF6B5B"/>
    <w:rsid w:val="00BF6BAD"/>
    <w:rsid w:val="00BF6BDB"/>
    <w:rsid w:val="00BF6F4E"/>
    <w:rsid w:val="00BF705C"/>
    <w:rsid w:val="00BF72C9"/>
    <w:rsid w:val="00BF7503"/>
    <w:rsid w:val="00BF7A72"/>
    <w:rsid w:val="00C000EE"/>
    <w:rsid w:val="00C0049C"/>
    <w:rsid w:val="00C00588"/>
    <w:rsid w:val="00C0059D"/>
    <w:rsid w:val="00C00727"/>
    <w:rsid w:val="00C007A1"/>
    <w:rsid w:val="00C007BE"/>
    <w:rsid w:val="00C00A84"/>
    <w:rsid w:val="00C00E04"/>
    <w:rsid w:val="00C01156"/>
    <w:rsid w:val="00C0198F"/>
    <w:rsid w:val="00C01A8E"/>
    <w:rsid w:val="00C01BA4"/>
    <w:rsid w:val="00C01BCC"/>
    <w:rsid w:val="00C01EA6"/>
    <w:rsid w:val="00C01FD4"/>
    <w:rsid w:val="00C0274C"/>
    <w:rsid w:val="00C02A33"/>
    <w:rsid w:val="00C02B34"/>
    <w:rsid w:val="00C032C0"/>
    <w:rsid w:val="00C03307"/>
    <w:rsid w:val="00C03344"/>
    <w:rsid w:val="00C035BB"/>
    <w:rsid w:val="00C035D4"/>
    <w:rsid w:val="00C038B8"/>
    <w:rsid w:val="00C03ACA"/>
    <w:rsid w:val="00C03CD7"/>
    <w:rsid w:val="00C04D31"/>
    <w:rsid w:val="00C04DF9"/>
    <w:rsid w:val="00C04FCD"/>
    <w:rsid w:val="00C05005"/>
    <w:rsid w:val="00C05090"/>
    <w:rsid w:val="00C05492"/>
    <w:rsid w:val="00C05975"/>
    <w:rsid w:val="00C05A99"/>
    <w:rsid w:val="00C05B5F"/>
    <w:rsid w:val="00C05CFB"/>
    <w:rsid w:val="00C05FC5"/>
    <w:rsid w:val="00C06936"/>
    <w:rsid w:val="00C06DBC"/>
    <w:rsid w:val="00C06ECD"/>
    <w:rsid w:val="00C071C5"/>
    <w:rsid w:val="00C07497"/>
    <w:rsid w:val="00C075B8"/>
    <w:rsid w:val="00C077A3"/>
    <w:rsid w:val="00C07C2D"/>
    <w:rsid w:val="00C07E3A"/>
    <w:rsid w:val="00C07EC3"/>
    <w:rsid w:val="00C101B9"/>
    <w:rsid w:val="00C1054A"/>
    <w:rsid w:val="00C115B6"/>
    <w:rsid w:val="00C11761"/>
    <w:rsid w:val="00C11AA5"/>
    <w:rsid w:val="00C122FE"/>
    <w:rsid w:val="00C127AC"/>
    <w:rsid w:val="00C12B04"/>
    <w:rsid w:val="00C12E95"/>
    <w:rsid w:val="00C12EA6"/>
    <w:rsid w:val="00C13168"/>
    <w:rsid w:val="00C13265"/>
    <w:rsid w:val="00C134CC"/>
    <w:rsid w:val="00C138DD"/>
    <w:rsid w:val="00C13A8F"/>
    <w:rsid w:val="00C13C90"/>
    <w:rsid w:val="00C14828"/>
    <w:rsid w:val="00C149C8"/>
    <w:rsid w:val="00C14D0A"/>
    <w:rsid w:val="00C15C8B"/>
    <w:rsid w:val="00C15F61"/>
    <w:rsid w:val="00C1604A"/>
    <w:rsid w:val="00C161A9"/>
    <w:rsid w:val="00C1676F"/>
    <w:rsid w:val="00C1717F"/>
    <w:rsid w:val="00C172F0"/>
    <w:rsid w:val="00C1747D"/>
    <w:rsid w:val="00C20A42"/>
    <w:rsid w:val="00C20C32"/>
    <w:rsid w:val="00C21454"/>
    <w:rsid w:val="00C216C4"/>
    <w:rsid w:val="00C21859"/>
    <w:rsid w:val="00C21970"/>
    <w:rsid w:val="00C223F1"/>
    <w:rsid w:val="00C225DD"/>
    <w:rsid w:val="00C228CC"/>
    <w:rsid w:val="00C228E3"/>
    <w:rsid w:val="00C22BA1"/>
    <w:rsid w:val="00C236BE"/>
    <w:rsid w:val="00C23730"/>
    <w:rsid w:val="00C23DEB"/>
    <w:rsid w:val="00C24556"/>
    <w:rsid w:val="00C24864"/>
    <w:rsid w:val="00C248AE"/>
    <w:rsid w:val="00C249E6"/>
    <w:rsid w:val="00C24A76"/>
    <w:rsid w:val="00C24AEA"/>
    <w:rsid w:val="00C24E91"/>
    <w:rsid w:val="00C25C2A"/>
    <w:rsid w:val="00C25D14"/>
    <w:rsid w:val="00C2621C"/>
    <w:rsid w:val="00C2699A"/>
    <w:rsid w:val="00C26B85"/>
    <w:rsid w:val="00C271A3"/>
    <w:rsid w:val="00C27BA4"/>
    <w:rsid w:val="00C27EA5"/>
    <w:rsid w:val="00C30092"/>
    <w:rsid w:val="00C30385"/>
    <w:rsid w:val="00C307BD"/>
    <w:rsid w:val="00C30BFD"/>
    <w:rsid w:val="00C30C55"/>
    <w:rsid w:val="00C31306"/>
    <w:rsid w:val="00C3139F"/>
    <w:rsid w:val="00C32342"/>
    <w:rsid w:val="00C32372"/>
    <w:rsid w:val="00C328DB"/>
    <w:rsid w:val="00C32B9D"/>
    <w:rsid w:val="00C32BA9"/>
    <w:rsid w:val="00C3300E"/>
    <w:rsid w:val="00C3317A"/>
    <w:rsid w:val="00C33192"/>
    <w:rsid w:val="00C33971"/>
    <w:rsid w:val="00C33D7B"/>
    <w:rsid w:val="00C34947"/>
    <w:rsid w:val="00C34C65"/>
    <w:rsid w:val="00C34FD2"/>
    <w:rsid w:val="00C35119"/>
    <w:rsid w:val="00C355D8"/>
    <w:rsid w:val="00C357AF"/>
    <w:rsid w:val="00C357DA"/>
    <w:rsid w:val="00C35B63"/>
    <w:rsid w:val="00C3635F"/>
    <w:rsid w:val="00C365E5"/>
    <w:rsid w:val="00C36691"/>
    <w:rsid w:val="00C36E1D"/>
    <w:rsid w:val="00C36ED0"/>
    <w:rsid w:val="00C3711A"/>
    <w:rsid w:val="00C3747E"/>
    <w:rsid w:val="00C37927"/>
    <w:rsid w:val="00C40110"/>
    <w:rsid w:val="00C40AA9"/>
    <w:rsid w:val="00C40CDF"/>
    <w:rsid w:val="00C40ED0"/>
    <w:rsid w:val="00C40F38"/>
    <w:rsid w:val="00C412BB"/>
    <w:rsid w:val="00C415A4"/>
    <w:rsid w:val="00C415C3"/>
    <w:rsid w:val="00C4166C"/>
    <w:rsid w:val="00C416B9"/>
    <w:rsid w:val="00C41752"/>
    <w:rsid w:val="00C41895"/>
    <w:rsid w:val="00C41AB2"/>
    <w:rsid w:val="00C41B19"/>
    <w:rsid w:val="00C423DF"/>
    <w:rsid w:val="00C4296A"/>
    <w:rsid w:val="00C429DC"/>
    <w:rsid w:val="00C42C09"/>
    <w:rsid w:val="00C43446"/>
    <w:rsid w:val="00C43B5D"/>
    <w:rsid w:val="00C44089"/>
    <w:rsid w:val="00C4418C"/>
    <w:rsid w:val="00C44643"/>
    <w:rsid w:val="00C446E7"/>
    <w:rsid w:val="00C447B3"/>
    <w:rsid w:val="00C447BF"/>
    <w:rsid w:val="00C44BD9"/>
    <w:rsid w:val="00C44C59"/>
    <w:rsid w:val="00C44CF3"/>
    <w:rsid w:val="00C4535B"/>
    <w:rsid w:val="00C454B4"/>
    <w:rsid w:val="00C457EA"/>
    <w:rsid w:val="00C45E87"/>
    <w:rsid w:val="00C45F61"/>
    <w:rsid w:val="00C45F89"/>
    <w:rsid w:val="00C45FFE"/>
    <w:rsid w:val="00C4659B"/>
    <w:rsid w:val="00C468E6"/>
    <w:rsid w:val="00C46A03"/>
    <w:rsid w:val="00C46E77"/>
    <w:rsid w:val="00C472ED"/>
    <w:rsid w:val="00C473C0"/>
    <w:rsid w:val="00C4778F"/>
    <w:rsid w:val="00C47A76"/>
    <w:rsid w:val="00C47E36"/>
    <w:rsid w:val="00C501EF"/>
    <w:rsid w:val="00C50462"/>
    <w:rsid w:val="00C508DB"/>
    <w:rsid w:val="00C50C35"/>
    <w:rsid w:val="00C50DE3"/>
    <w:rsid w:val="00C51065"/>
    <w:rsid w:val="00C51357"/>
    <w:rsid w:val="00C51784"/>
    <w:rsid w:val="00C52087"/>
    <w:rsid w:val="00C5243D"/>
    <w:rsid w:val="00C52524"/>
    <w:rsid w:val="00C5292D"/>
    <w:rsid w:val="00C52CCC"/>
    <w:rsid w:val="00C52D96"/>
    <w:rsid w:val="00C52F55"/>
    <w:rsid w:val="00C52F7E"/>
    <w:rsid w:val="00C5305A"/>
    <w:rsid w:val="00C531C1"/>
    <w:rsid w:val="00C53E75"/>
    <w:rsid w:val="00C53F90"/>
    <w:rsid w:val="00C5414B"/>
    <w:rsid w:val="00C54AF3"/>
    <w:rsid w:val="00C54DFF"/>
    <w:rsid w:val="00C54E85"/>
    <w:rsid w:val="00C5508A"/>
    <w:rsid w:val="00C5522E"/>
    <w:rsid w:val="00C55A1F"/>
    <w:rsid w:val="00C55E20"/>
    <w:rsid w:val="00C55EBA"/>
    <w:rsid w:val="00C560D5"/>
    <w:rsid w:val="00C569D4"/>
    <w:rsid w:val="00C56B65"/>
    <w:rsid w:val="00C5725B"/>
    <w:rsid w:val="00C5729D"/>
    <w:rsid w:val="00C57359"/>
    <w:rsid w:val="00C57CF1"/>
    <w:rsid w:val="00C6022D"/>
    <w:rsid w:val="00C603C9"/>
    <w:rsid w:val="00C6075D"/>
    <w:rsid w:val="00C60CE7"/>
    <w:rsid w:val="00C60D37"/>
    <w:rsid w:val="00C612A8"/>
    <w:rsid w:val="00C613AF"/>
    <w:rsid w:val="00C613B4"/>
    <w:rsid w:val="00C617B4"/>
    <w:rsid w:val="00C61F50"/>
    <w:rsid w:val="00C6209E"/>
    <w:rsid w:val="00C62570"/>
    <w:rsid w:val="00C62816"/>
    <w:rsid w:val="00C62976"/>
    <w:rsid w:val="00C62A64"/>
    <w:rsid w:val="00C62DE5"/>
    <w:rsid w:val="00C62ED7"/>
    <w:rsid w:val="00C6325D"/>
    <w:rsid w:val="00C6405D"/>
    <w:rsid w:val="00C64190"/>
    <w:rsid w:val="00C6452A"/>
    <w:rsid w:val="00C6465D"/>
    <w:rsid w:val="00C64887"/>
    <w:rsid w:val="00C648ED"/>
    <w:rsid w:val="00C649C5"/>
    <w:rsid w:val="00C64DA3"/>
    <w:rsid w:val="00C64DAF"/>
    <w:rsid w:val="00C64E7F"/>
    <w:rsid w:val="00C652A9"/>
    <w:rsid w:val="00C6566C"/>
    <w:rsid w:val="00C657A7"/>
    <w:rsid w:val="00C65F6C"/>
    <w:rsid w:val="00C65F8C"/>
    <w:rsid w:val="00C664DC"/>
    <w:rsid w:val="00C665FD"/>
    <w:rsid w:val="00C6665F"/>
    <w:rsid w:val="00C66B3A"/>
    <w:rsid w:val="00C66B80"/>
    <w:rsid w:val="00C66F14"/>
    <w:rsid w:val="00C66F6E"/>
    <w:rsid w:val="00C66FE6"/>
    <w:rsid w:val="00C67195"/>
    <w:rsid w:val="00C67263"/>
    <w:rsid w:val="00C70481"/>
    <w:rsid w:val="00C70A12"/>
    <w:rsid w:val="00C71501"/>
    <w:rsid w:val="00C7152D"/>
    <w:rsid w:val="00C716A0"/>
    <w:rsid w:val="00C71942"/>
    <w:rsid w:val="00C719A5"/>
    <w:rsid w:val="00C71A5D"/>
    <w:rsid w:val="00C71CDD"/>
    <w:rsid w:val="00C71D3F"/>
    <w:rsid w:val="00C71E11"/>
    <w:rsid w:val="00C72403"/>
    <w:rsid w:val="00C72738"/>
    <w:rsid w:val="00C72C42"/>
    <w:rsid w:val="00C72F0A"/>
    <w:rsid w:val="00C730A7"/>
    <w:rsid w:val="00C73811"/>
    <w:rsid w:val="00C73A4C"/>
    <w:rsid w:val="00C73F1D"/>
    <w:rsid w:val="00C73FDF"/>
    <w:rsid w:val="00C7429A"/>
    <w:rsid w:val="00C74EE6"/>
    <w:rsid w:val="00C75152"/>
    <w:rsid w:val="00C7528F"/>
    <w:rsid w:val="00C7580E"/>
    <w:rsid w:val="00C75FD1"/>
    <w:rsid w:val="00C76024"/>
    <w:rsid w:val="00C76427"/>
    <w:rsid w:val="00C774E0"/>
    <w:rsid w:val="00C776BD"/>
    <w:rsid w:val="00C77861"/>
    <w:rsid w:val="00C7799C"/>
    <w:rsid w:val="00C80251"/>
    <w:rsid w:val="00C805BB"/>
    <w:rsid w:val="00C80A08"/>
    <w:rsid w:val="00C80B7F"/>
    <w:rsid w:val="00C811E2"/>
    <w:rsid w:val="00C81401"/>
    <w:rsid w:val="00C82002"/>
    <w:rsid w:val="00C82047"/>
    <w:rsid w:val="00C8258A"/>
    <w:rsid w:val="00C825BF"/>
    <w:rsid w:val="00C82BBE"/>
    <w:rsid w:val="00C83055"/>
    <w:rsid w:val="00C830C8"/>
    <w:rsid w:val="00C830FA"/>
    <w:rsid w:val="00C83685"/>
    <w:rsid w:val="00C8398F"/>
    <w:rsid w:val="00C84667"/>
    <w:rsid w:val="00C846D8"/>
    <w:rsid w:val="00C84CEB"/>
    <w:rsid w:val="00C84E5D"/>
    <w:rsid w:val="00C853AE"/>
    <w:rsid w:val="00C8576B"/>
    <w:rsid w:val="00C85E7F"/>
    <w:rsid w:val="00C8614C"/>
    <w:rsid w:val="00C862CC"/>
    <w:rsid w:val="00C86393"/>
    <w:rsid w:val="00C86BD5"/>
    <w:rsid w:val="00C86CA7"/>
    <w:rsid w:val="00C8719E"/>
    <w:rsid w:val="00C8723D"/>
    <w:rsid w:val="00C87441"/>
    <w:rsid w:val="00C87BAA"/>
    <w:rsid w:val="00C87CDA"/>
    <w:rsid w:val="00C90269"/>
    <w:rsid w:val="00C90331"/>
    <w:rsid w:val="00C9044B"/>
    <w:rsid w:val="00C90624"/>
    <w:rsid w:val="00C90655"/>
    <w:rsid w:val="00C90707"/>
    <w:rsid w:val="00C90A77"/>
    <w:rsid w:val="00C90F81"/>
    <w:rsid w:val="00C91B9D"/>
    <w:rsid w:val="00C91E4B"/>
    <w:rsid w:val="00C91E61"/>
    <w:rsid w:val="00C920EC"/>
    <w:rsid w:val="00C9255A"/>
    <w:rsid w:val="00C92585"/>
    <w:rsid w:val="00C927C0"/>
    <w:rsid w:val="00C92A88"/>
    <w:rsid w:val="00C92BA3"/>
    <w:rsid w:val="00C92BCF"/>
    <w:rsid w:val="00C92BFB"/>
    <w:rsid w:val="00C93286"/>
    <w:rsid w:val="00C937B2"/>
    <w:rsid w:val="00C93C12"/>
    <w:rsid w:val="00C93C2A"/>
    <w:rsid w:val="00C93EED"/>
    <w:rsid w:val="00C942E9"/>
    <w:rsid w:val="00C957AF"/>
    <w:rsid w:val="00C9594A"/>
    <w:rsid w:val="00C95C58"/>
    <w:rsid w:val="00C95E4D"/>
    <w:rsid w:val="00C966DC"/>
    <w:rsid w:val="00C97022"/>
    <w:rsid w:val="00C97221"/>
    <w:rsid w:val="00C9746B"/>
    <w:rsid w:val="00C9786C"/>
    <w:rsid w:val="00C97963"/>
    <w:rsid w:val="00CA04E5"/>
    <w:rsid w:val="00CA0615"/>
    <w:rsid w:val="00CA0C9F"/>
    <w:rsid w:val="00CA14D4"/>
    <w:rsid w:val="00CA1670"/>
    <w:rsid w:val="00CA1DAB"/>
    <w:rsid w:val="00CA24A4"/>
    <w:rsid w:val="00CA307B"/>
    <w:rsid w:val="00CA324D"/>
    <w:rsid w:val="00CA3422"/>
    <w:rsid w:val="00CA35EA"/>
    <w:rsid w:val="00CA368D"/>
    <w:rsid w:val="00CA3813"/>
    <w:rsid w:val="00CA3859"/>
    <w:rsid w:val="00CA38C5"/>
    <w:rsid w:val="00CA3BE3"/>
    <w:rsid w:val="00CA3C9F"/>
    <w:rsid w:val="00CA4995"/>
    <w:rsid w:val="00CA4AFF"/>
    <w:rsid w:val="00CA4C23"/>
    <w:rsid w:val="00CA4C79"/>
    <w:rsid w:val="00CA56C9"/>
    <w:rsid w:val="00CA5776"/>
    <w:rsid w:val="00CA59B3"/>
    <w:rsid w:val="00CA5B0E"/>
    <w:rsid w:val="00CA5E1D"/>
    <w:rsid w:val="00CA5E26"/>
    <w:rsid w:val="00CA62BC"/>
    <w:rsid w:val="00CA6B5B"/>
    <w:rsid w:val="00CA6ED1"/>
    <w:rsid w:val="00CA7A29"/>
    <w:rsid w:val="00CA7BEC"/>
    <w:rsid w:val="00CB076A"/>
    <w:rsid w:val="00CB1399"/>
    <w:rsid w:val="00CB1534"/>
    <w:rsid w:val="00CB18C0"/>
    <w:rsid w:val="00CB1AEB"/>
    <w:rsid w:val="00CB2279"/>
    <w:rsid w:val="00CB22F8"/>
    <w:rsid w:val="00CB2380"/>
    <w:rsid w:val="00CB23CA"/>
    <w:rsid w:val="00CB271A"/>
    <w:rsid w:val="00CB2B47"/>
    <w:rsid w:val="00CB2CA4"/>
    <w:rsid w:val="00CB3144"/>
    <w:rsid w:val="00CB3244"/>
    <w:rsid w:val="00CB3246"/>
    <w:rsid w:val="00CB360D"/>
    <w:rsid w:val="00CB363C"/>
    <w:rsid w:val="00CB42EF"/>
    <w:rsid w:val="00CB4572"/>
    <w:rsid w:val="00CB4604"/>
    <w:rsid w:val="00CB4614"/>
    <w:rsid w:val="00CB4649"/>
    <w:rsid w:val="00CB4B8F"/>
    <w:rsid w:val="00CB501E"/>
    <w:rsid w:val="00CB57B2"/>
    <w:rsid w:val="00CB5AD7"/>
    <w:rsid w:val="00CB5CBA"/>
    <w:rsid w:val="00CB5E5A"/>
    <w:rsid w:val="00CB5F56"/>
    <w:rsid w:val="00CB5FBF"/>
    <w:rsid w:val="00CB616B"/>
    <w:rsid w:val="00CB6177"/>
    <w:rsid w:val="00CB61C7"/>
    <w:rsid w:val="00CB64A0"/>
    <w:rsid w:val="00CB64C6"/>
    <w:rsid w:val="00CB6EDE"/>
    <w:rsid w:val="00CB6F6A"/>
    <w:rsid w:val="00CB706D"/>
    <w:rsid w:val="00CB70FD"/>
    <w:rsid w:val="00CB72C4"/>
    <w:rsid w:val="00CB73E7"/>
    <w:rsid w:val="00CB754D"/>
    <w:rsid w:val="00CB7BB9"/>
    <w:rsid w:val="00CB7F5F"/>
    <w:rsid w:val="00CC070C"/>
    <w:rsid w:val="00CC074B"/>
    <w:rsid w:val="00CC0BAF"/>
    <w:rsid w:val="00CC1718"/>
    <w:rsid w:val="00CC1729"/>
    <w:rsid w:val="00CC1BD1"/>
    <w:rsid w:val="00CC1C1E"/>
    <w:rsid w:val="00CC2149"/>
    <w:rsid w:val="00CC21E1"/>
    <w:rsid w:val="00CC2981"/>
    <w:rsid w:val="00CC2A86"/>
    <w:rsid w:val="00CC2E78"/>
    <w:rsid w:val="00CC311C"/>
    <w:rsid w:val="00CC323C"/>
    <w:rsid w:val="00CC324E"/>
    <w:rsid w:val="00CC3341"/>
    <w:rsid w:val="00CC3455"/>
    <w:rsid w:val="00CC3850"/>
    <w:rsid w:val="00CC3FB5"/>
    <w:rsid w:val="00CC40AA"/>
    <w:rsid w:val="00CC4291"/>
    <w:rsid w:val="00CC44CD"/>
    <w:rsid w:val="00CC50F7"/>
    <w:rsid w:val="00CC51B5"/>
    <w:rsid w:val="00CC5287"/>
    <w:rsid w:val="00CC54D9"/>
    <w:rsid w:val="00CC58C8"/>
    <w:rsid w:val="00CC5DB0"/>
    <w:rsid w:val="00CC611D"/>
    <w:rsid w:val="00CC6606"/>
    <w:rsid w:val="00CC665D"/>
    <w:rsid w:val="00CC6E99"/>
    <w:rsid w:val="00CC777A"/>
    <w:rsid w:val="00CC7EFD"/>
    <w:rsid w:val="00CD016D"/>
    <w:rsid w:val="00CD0181"/>
    <w:rsid w:val="00CD18B3"/>
    <w:rsid w:val="00CD21BE"/>
    <w:rsid w:val="00CD25C5"/>
    <w:rsid w:val="00CD2AE2"/>
    <w:rsid w:val="00CD349C"/>
    <w:rsid w:val="00CD38A7"/>
    <w:rsid w:val="00CD42F9"/>
    <w:rsid w:val="00CD4814"/>
    <w:rsid w:val="00CD4968"/>
    <w:rsid w:val="00CD4B8F"/>
    <w:rsid w:val="00CD4E4C"/>
    <w:rsid w:val="00CD4F4E"/>
    <w:rsid w:val="00CD50B8"/>
    <w:rsid w:val="00CD512C"/>
    <w:rsid w:val="00CD52B8"/>
    <w:rsid w:val="00CD53FF"/>
    <w:rsid w:val="00CD553C"/>
    <w:rsid w:val="00CD590A"/>
    <w:rsid w:val="00CD61D5"/>
    <w:rsid w:val="00CD6351"/>
    <w:rsid w:val="00CD64EB"/>
    <w:rsid w:val="00CD6982"/>
    <w:rsid w:val="00CD6B49"/>
    <w:rsid w:val="00CD6B66"/>
    <w:rsid w:val="00CD7131"/>
    <w:rsid w:val="00CD7332"/>
    <w:rsid w:val="00CD74D7"/>
    <w:rsid w:val="00CD7687"/>
    <w:rsid w:val="00CD78A3"/>
    <w:rsid w:val="00CD7B0B"/>
    <w:rsid w:val="00CE0063"/>
    <w:rsid w:val="00CE02EC"/>
    <w:rsid w:val="00CE070B"/>
    <w:rsid w:val="00CE0716"/>
    <w:rsid w:val="00CE07E8"/>
    <w:rsid w:val="00CE0A68"/>
    <w:rsid w:val="00CE0C8D"/>
    <w:rsid w:val="00CE11EC"/>
    <w:rsid w:val="00CE1308"/>
    <w:rsid w:val="00CE14EF"/>
    <w:rsid w:val="00CE1772"/>
    <w:rsid w:val="00CE1E7E"/>
    <w:rsid w:val="00CE1FBE"/>
    <w:rsid w:val="00CE2529"/>
    <w:rsid w:val="00CE2693"/>
    <w:rsid w:val="00CE3342"/>
    <w:rsid w:val="00CE344B"/>
    <w:rsid w:val="00CE3AE5"/>
    <w:rsid w:val="00CE3B38"/>
    <w:rsid w:val="00CE3D5F"/>
    <w:rsid w:val="00CE442C"/>
    <w:rsid w:val="00CE4713"/>
    <w:rsid w:val="00CE4719"/>
    <w:rsid w:val="00CE4971"/>
    <w:rsid w:val="00CE5203"/>
    <w:rsid w:val="00CE53E7"/>
    <w:rsid w:val="00CE5662"/>
    <w:rsid w:val="00CE56BF"/>
    <w:rsid w:val="00CE5942"/>
    <w:rsid w:val="00CE5A77"/>
    <w:rsid w:val="00CE5B34"/>
    <w:rsid w:val="00CE6166"/>
    <w:rsid w:val="00CE6228"/>
    <w:rsid w:val="00CE646A"/>
    <w:rsid w:val="00CE64A3"/>
    <w:rsid w:val="00CE693A"/>
    <w:rsid w:val="00CE699D"/>
    <w:rsid w:val="00CE70A0"/>
    <w:rsid w:val="00CE7489"/>
    <w:rsid w:val="00CE7571"/>
    <w:rsid w:val="00CE7B5B"/>
    <w:rsid w:val="00CE7DE5"/>
    <w:rsid w:val="00CF0265"/>
    <w:rsid w:val="00CF0443"/>
    <w:rsid w:val="00CF044E"/>
    <w:rsid w:val="00CF0612"/>
    <w:rsid w:val="00CF079C"/>
    <w:rsid w:val="00CF0C8D"/>
    <w:rsid w:val="00CF0D6E"/>
    <w:rsid w:val="00CF0DF3"/>
    <w:rsid w:val="00CF12C3"/>
    <w:rsid w:val="00CF1337"/>
    <w:rsid w:val="00CF1419"/>
    <w:rsid w:val="00CF1593"/>
    <w:rsid w:val="00CF287A"/>
    <w:rsid w:val="00CF2ACC"/>
    <w:rsid w:val="00CF30D6"/>
    <w:rsid w:val="00CF3216"/>
    <w:rsid w:val="00CF37CA"/>
    <w:rsid w:val="00CF398A"/>
    <w:rsid w:val="00CF3A9E"/>
    <w:rsid w:val="00CF3CD2"/>
    <w:rsid w:val="00CF43E0"/>
    <w:rsid w:val="00CF44BD"/>
    <w:rsid w:val="00CF48A3"/>
    <w:rsid w:val="00CF49A4"/>
    <w:rsid w:val="00CF4A5C"/>
    <w:rsid w:val="00CF4B7B"/>
    <w:rsid w:val="00CF5321"/>
    <w:rsid w:val="00CF567A"/>
    <w:rsid w:val="00CF686E"/>
    <w:rsid w:val="00CF6A70"/>
    <w:rsid w:val="00CF6E20"/>
    <w:rsid w:val="00CF7107"/>
    <w:rsid w:val="00CF7214"/>
    <w:rsid w:val="00CF7345"/>
    <w:rsid w:val="00CF7569"/>
    <w:rsid w:val="00CF7B07"/>
    <w:rsid w:val="00CF7B3F"/>
    <w:rsid w:val="00CF7C25"/>
    <w:rsid w:val="00CF7D04"/>
    <w:rsid w:val="00CF7F45"/>
    <w:rsid w:val="00D00026"/>
    <w:rsid w:val="00D00091"/>
    <w:rsid w:val="00D00A9F"/>
    <w:rsid w:val="00D00ABB"/>
    <w:rsid w:val="00D00EF7"/>
    <w:rsid w:val="00D012B1"/>
    <w:rsid w:val="00D01661"/>
    <w:rsid w:val="00D01954"/>
    <w:rsid w:val="00D01A0F"/>
    <w:rsid w:val="00D01AE1"/>
    <w:rsid w:val="00D02024"/>
    <w:rsid w:val="00D02369"/>
    <w:rsid w:val="00D024E8"/>
    <w:rsid w:val="00D02572"/>
    <w:rsid w:val="00D0268E"/>
    <w:rsid w:val="00D02C33"/>
    <w:rsid w:val="00D02F9E"/>
    <w:rsid w:val="00D038A8"/>
    <w:rsid w:val="00D03B72"/>
    <w:rsid w:val="00D03BD6"/>
    <w:rsid w:val="00D0408D"/>
    <w:rsid w:val="00D041E9"/>
    <w:rsid w:val="00D04887"/>
    <w:rsid w:val="00D049B0"/>
    <w:rsid w:val="00D053F8"/>
    <w:rsid w:val="00D05548"/>
    <w:rsid w:val="00D059BB"/>
    <w:rsid w:val="00D059D3"/>
    <w:rsid w:val="00D05BC0"/>
    <w:rsid w:val="00D05D01"/>
    <w:rsid w:val="00D06500"/>
    <w:rsid w:val="00D0687E"/>
    <w:rsid w:val="00D0692E"/>
    <w:rsid w:val="00D06DE2"/>
    <w:rsid w:val="00D06DE6"/>
    <w:rsid w:val="00D07000"/>
    <w:rsid w:val="00D07128"/>
    <w:rsid w:val="00D0734D"/>
    <w:rsid w:val="00D07435"/>
    <w:rsid w:val="00D0743A"/>
    <w:rsid w:val="00D07621"/>
    <w:rsid w:val="00D07A4B"/>
    <w:rsid w:val="00D07B22"/>
    <w:rsid w:val="00D07E5C"/>
    <w:rsid w:val="00D1049E"/>
    <w:rsid w:val="00D104FC"/>
    <w:rsid w:val="00D10658"/>
    <w:rsid w:val="00D106FD"/>
    <w:rsid w:val="00D10945"/>
    <w:rsid w:val="00D10A65"/>
    <w:rsid w:val="00D10D3E"/>
    <w:rsid w:val="00D10E2A"/>
    <w:rsid w:val="00D110D4"/>
    <w:rsid w:val="00D11461"/>
    <w:rsid w:val="00D1152E"/>
    <w:rsid w:val="00D11CA4"/>
    <w:rsid w:val="00D11D00"/>
    <w:rsid w:val="00D11FF5"/>
    <w:rsid w:val="00D120B9"/>
    <w:rsid w:val="00D123A7"/>
    <w:rsid w:val="00D12784"/>
    <w:rsid w:val="00D12AED"/>
    <w:rsid w:val="00D12B2A"/>
    <w:rsid w:val="00D12CDB"/>
    <w:rsid w:val="00D12F63"/>
    <w:rsid w:val="00D13189"/>
    <w:rsid w:val="00D1319B"/>
    <w:rsid w:val="00D13274"/>
    <w:rsid w:val="00D13365"/>
    <w:rsid w:val="00D13DB9"/>
    <w:rsid w:val="00D13E2C"/>
    <w:rsid w:val="00D141FB"/>
    <w:rsid w:val="00D1442B"/>
    <w:rsid w:val="00D145F3"/>
    <w:rsid w:val="00D14BE7"/>
    <w:rsid w:val="00D14C0F"/>
    <w:rsid w:val="00D14C9E"/>
    <w:rsid w:val="00D14D67"/>
    <w:rsid w:val="00D155F0"/>
    <w:rsid w:val="00D15900"/>
    <w:rsid w:val="00D15913"/>
    <w:rsid w:val="00D1637E"/>
    <w:rsid w:val="00D164FE"/>
    <w:rsid w:val="00D16B81"/>
    <w:rsid w:val="00D16C30"/>
    <w:rsid w:val="00D16DFF"/>
    <w:rsid w:val="00D16F54"/>
    <w:rsid w:val="00D16FF6"/>
    <w:rsid w:val="00D1741C"/>
    <w:rsid w:val="00D17D75"/>
    <w:rsid w:val="00D2022F"/>
    <w:rsid w:val="00D204D8"/>
    <w:rsid w:val="00D207CC"/>
    <w:rsid w:val="00D2091D"/>
    <w:rsid w:val="00D2095E"/>
    <w:rsid w:val="00D20D45"/>
    <w:rsid w:val="00D20D83"/>
    <w:rsid w:val="00D20E41"/>
    <w:rsid w:val="00D21737"/>
    <w:rsid w:val="00D218A5"/>
    <w:rsid w:val="00D21ABC"/>
    <w:rsid w:val="00D21C1C"/>
    <w:rsid w:val="00D2234F"/>
    <w:rsid w:val="00D224DA"/>
    <w:rsid w:val="00D22588"/>
    <w:rsid w:val="00D22C04"/>
    <w:rsid w:val="00D22EB5"/>
    <w:rsid w:val="00D2352A"/>
    <w:rsid w:val="00D23566"/>
    <w:rsid w:val="00D24386"/>
    <w:rsid w:val="00D2449B"/>
    <w:rsid w:val="00D2471C"/>
    <w:rsid w:val="00D24AD4"/>
    <w:rsid w:val="00D24C0B"/>
    <w:rsid w:val="00D24CE6"/>
    <w:rsid w:val="00D24F60"/>
    <w:rsid w:val="00D25056"/>
    <w:rsid w:val="00D2518E"/>
    <w:rsid w:val="00D25551"/>
    <w:rsid w:val="00D2601F"/>
    <w:rsid w:val="00D26349"/>
    <w:rsid w:val="00D264B8"/>
    <w:rsid w:val="00D26591"/>
    <w:rsid w:val="00D268D7"/>
    <w:rsid w:val="00D26946"/>
    <w:rsid w:val="00D26F4C"/>
    <w:rsid w:val="00D273F7"/>
    <w:rsid w:val="00D27454"/>
    <w:rsid w:val="00D2768A"/>
    <w:rsid w:val="00D30016"/>
    <w:rsid w:val="00D300B4"/>
    <w:rsid w:val="00D303BD"/>
    <w:rsid w:val="00D304AA"/>
    <w:rsid w:val="00D305FF"/>
    <w:rsid w:val="00D30808"/>
    <w:rsid w:val="00D30E00"/>
    <w:rsid w:val="00D30F63"/>
    <w:rsid w:val="00D31394"/>
    <w:rsid w:val="00D31551"/>
    <w:rsid w:val="00D31969"/>
    <w:rsid w:val="00D3196F"/>
    <w:rsid w:val="00D319FF"/>
    <w:rsid w:val="00D31F23"/>
    <w:rsid w:val="00D3248A"/>
    <w:rsid w:val="00D32565"/>
    <w:rsid w:val="00D3261C"/>
    <w:rsid w:val="00D32DCE"/>
    <w:rsid w:val="00D32E77"/>
    <w:rsid w:val="00D334AB"/>
    <w:rsid w:val="00D33A3F"/>
    <w:rsid w:val="00D33BCC"/>
    <w:rsid w:val="00D34ACB"/>
    <w:rsid w:val="00D34C78"/>
    <w:rsid w:val="00D34E31"/>
    <w:rsid w:val="00D35C56"/>
    <w:rsid w:val="00D35D55"/>
    <w:rsid w:val="00D35D98"/>
    <w:rsid w:val="00D36019"/>
    <w:rsid w:val="00D361B4"/>
    <w:rsid w:val="00D36C5D"/>
    <w:rsid w:val="00D37128"/>
    <w:rsid w:val="00D3724F"/>
    <w:rsid w:val="00D3745C"/>
    <w:rsid w:val="00D37519"/>
    <w:rsid w:val="00D377AA"/>
    <w:rsid w:val="00D377EE"/>
    <w:rsid w:val="00D4054C"/>
    <w:rsid w:val="00D4069F"/>
    <w:rsid w:val="00D40AE0"/>
    <w:rsid w:val="00D40B3B"/>
    <w:rsid w:val="00D40DAC"/>
    <w:rsid w:val="00D40E41"/>
    <w:rsid w:val="00D41275"/>
    <w:rsid w:val="00D414CF"/>
    <w:rsid w:val="00D417B1"/>
    <w:rsid w:val="00D41A52"/>
    <w:rsid w:val="00D41CBF"/>
    <w:rsid w:val="00D42210"/>
    <w:rsid w:val="00D42602"/>
    <w:rsid w:val="00D42729"/>
    <w:rsid w:val="00D43570"/>
    <w:rsid w:val="00D439CE"/>
    <w:rsid w:val="00D43F8F"/>
    <w:rsid w:val="00D44120"/>
    <w:rsid w:val="00D4412F"/>
    <w:rsid w:val="00D44721"/>
    <w:rsid w:val="00D44AB8"/>
    <w:rsid w:val="00D44B09"/>
    <w:rsid w:val="00D45592"/>
    <w:rsid w:val="00D45851"/>
    <w:rsid w:val="00D45882"/>
    <w:rsid w:val="00D45D70"/>
    <w:rsid w:val="00D45EA3"/>
    <w:rsid w:val="00D462A7"/>
    <w:rsid w:val="00D46A65"/>
    <w:rsid w:val="00D47785"/>
    <w:rsid w:val="00D47AE0"/>
    <w:rsid w:val="00D47BA2"/>
    <w:rsid w:val="00D504B7"/>
    <w:rsid w:val="00D505AE"/>
    <w:rsid w:val="00D50B8E"/>
    <w:rsid w:val="00D50BF8"/>
    <w:rsid w:val="00D50C0F"/>
    <w:rsid w:val="00D50FB1"/>
    <w:rsid w:val="00D50FE7"/>
    <w:rsid w:val="00D51615"/>
    <w:rsid w:val="00D51687"/>
    <w:rsid w:val="00D51FF1"/>
    <w:rsid w:val="00D521E1"/>
    <w:rsid w:val="00D52331"/>
    <w:rsid w:val="00D52381"/>
    <w:rsid w:val="00D52A14"/>
    <w:rsid w:val="00D52C11"/>
    <w:rsid w:val="00D52C72"/>
    <w:rsid w:val="00D52FF4"/>
    <w:rsid w:val="00D53534"/>
    <w:rsid w:val="00D53582"/>
    <w:rsid w:val="00D5382B"/>
    <w:rsid w:val="00D5385D"/>
    <w:rsid w:val="00D54358"/>
    <w:rsid w:val="00D54413"/>
    <w:rsid w:val="00D5448E"/>
    <w:rsid w:val="00D54790"/>
    <w:rsid w:val="00D54A53"/>
    <w:rsid w:val="00D54F18"/>
    <w:rsid w:val="00D551D7"/>
    <w:rsid w:val="00D5542A"/>
    <w:rsid w:val="00D557C8"/>
    <w:rsid w:val="00D55F3A"/>
    <w:rsid w:val="00D55F45"/>
    <w:rsid w:val="00D56030"/>
    <w:rsid w:val="00D56107"/>
    <w:rsid w:val="00D563FF"/>
    <w:rsid w:val="00D56484"/>
    <w:rsid w:val="00D56522"/>
    <w:rsid w:val="00D5655D"/>
    <w:rsid w:val="00D56577"/>
    <w:rsid w:val="00D570C1"/>
    <w:rsid w:val="00D572E0"/>
    <w:rsid w:val="00D57B72"/>
    <w:rsid w:val="00D57F1B"/>
    <w:rsid w:val="00D607F3"/>
    <w:rsid w:val="00D6080E"/>
    <w:rsid w:val="00D608C1"/>
    <w:rsid w:val="00D610F3"/>
    <w:rsid w:val="00D611FF"/>
    <w:rsid w:val="00D6159F"/>
    <w:rsid w:val="00D61C43"/>
    <w:rsid w:val="00D61CD7"/>
    <w:rsid w:val="00D61EB8"/>
    <w:rsid w:val="00D61F89"/>
    <w:rsid w:val="00D6202C"/>
    <w:rsid w:val="00D6295A"/>
    <w:rsid w:val="00D62C1A"/>
    <w:rsid w:val="00D62E10"/>
    <w:rsid w:val="00D63045"/>
    <w:rsid w:val="00D6323F"/>
    <w:rsid w:val="00D63293"/>
    <w:rsid w:val="00D632AF"/>
    <w:rsid w:val="00D633A3"/>
    <w:rsid w:val="00D633BB"/>
    <w:rsid w:val="00D63451"/>
    <w:rsid w:val="00D63590"/>
    <w:rsid w:val="00D63DE7"/>
    <w:rsid w:val="00D6422F"/>
    <w:rsid w:val="00D6442C"/>
    <w:rsid w:val="00D64511"/>
    <w:rsid w:val="00D6500B"/>
    <w:rsid w:val="00D655C6"/>
    <w:rsid w:val="00D657E4"/>
    <w:rsid w:val="00D65D27"/>
    <w:rsid w:val="00D660BE"/>
    <w:rsid w:val="00D66563"/>
    <w:rsid w:val="00D6662F"/>
    <w:rsid w:val="00D66B08"/>
    <w:rsid w:val="00D66CC8"/>
    <w:rsid w:val="00D6736B"/>
    <w:rsid w:val="00D67B89"/>
    <w:rsid w:val="00D67C63"/>
    <w:rsid w:val="00D67EB1"/>
    <w:rsid w:val="00D70C35"/>
    <w:rsid w:val="00D70CB9"/>
    <w:rsid w:val="00D719ED"/>
    <w:rsid w:val="00D71B0C"/>
    <w:rsid w:val="00D71B2A"/>
    <w:rsid w:val="00D726AC"/>
    <w:rsid w:val="00D7293A"/>
    <w:rsid w:val="00D731C2"/>
    <w:rsid w:val="00D7335F"/>
    <w:rsid w:val="00D73970"/>
    <w:rsid w:val="00D73EA4"/>
    <w:rsid w:val="00D7468A"/>
    <w:rsid w:val="00D748DD"/>
    <w:rsid w:val="00D74CDC"/>
    <w:rsid w:val="00D74E0C"/>
    <w:rsid w:val="00D753FE"/>
    <w:rsid w:val="00D754DE"/>
    <w:rsid w:val="00D758B5"/>
    <w:rsid w:val="00D76296"/>
    <w:rsid w:val="00D76564"/>
    <w:rsid w:val="00D765E8"/>
    <w:rsid w:val="00D76927"/>
    <w:rsid w:val="00D76AAC"/>
    <w:rsid w:val="00D76E90"/>
    <w:rsid w:val="00D7720B"/>
    <w:rsid w:val="00D77D09"/>
    <w:rsid w:val="00D77E40"/>
    <w:rsid w:val="00D801D0"/>
    <w:rsid w:val="00D8069A"/>
    <w:rsid w:val="00D8099A"/>
    <w:rsid w:val="00D80C68"/>
    <w:rsid w:val="00D80D99"/>
    <w:rsid w:val="00D81259"/>
    <w:rsid w:val="00D814F1"/>
    <w:rsid w:val="00D8227F"/>
    <w:rsid w:val="00D8238B"/>
    <w:rsid w:val="00D8260C"/>
    <w:rsid w:val="00D82778"/>
    <w:rsid w:val="00D82D6A"/>
    <w:rsid w:val="00D83A4B"/>
    <w:rsid w:val="00D83BE3"/>
    <w:rsid w:val="00D83F61"/>
    <w:rsid w:val="00D83FF1"/>
    <w:rsid w:val="00D841CF"/>
    <w:rsid w:val="00D8463A"/>
    <w:rsid w:val="00D846D2"/>
    <w:rsid w:val="00D848D8"/>
    <w:rsid w:val="00D84A8B"/>
    <w:rsid w:val="00D851DE"/>
    <w:rsid w:val="00D85472"/>
    <w:rsid w:val="00D85929"/>
    <w:rsid w:val="00D85C6E"/>
    <w:rsid w:val="00D85DD4"/>
    <w:rsid w:val="00D866E7"/>
    <w:rsid w:val="00D867A4"/>
    <w:rsid w:val="00D8683A"/>
    <w:rsid w:val="00D86919"/>
    <w:rsid w:val="00D872E9"/>
    <w:rsid w:val="00D8747C"/>
    <w:rsid w:val="00D8771D"/>
    <w:rsid w:val="00D87C34"/>
    <w:rsid w:val="00D87FC1"/>
    <w:rsid w:val="00D902EA"/>
    <w:rsid w:val="00D90320"/>
    <w:rsid w:val="00D905E1"/>
    <w:rsid w:val="00D906EC"/>
    <w:rsid w:val="00D909FC"/>
    <w:rsid w:val="00D90C27"/>
    <w:rsid w:val="00D90ED4"/>
    <w:rsid w:val="00D90EE2"/>
    <w:rsid w:val="00D911CD"/>
    <w:rsid w:val="00D91549"/>
    <w:rsid w:val="00D919C7"/>
    <w:rsid w:val="00D91AFB"/>
    <w:rsid w:val="00D91F32"/>
    <w:rsid w:val="00D92250"/>
    <w:rsid w:val="00D924A7"/>
    <w:rsid w:val="00D92517"/>
    <w:rsid w:val="00D929C1"/>
    <w:rsid w:val="00D92FB3"/>
    <w:rsid w:val="00D9310A"/>
    <w:rsid w:val="00D9335A"/>
    <w:rsid w:val="00D9375F"/>
    <w:rsid w:val="00D9418D"/>
    <w:rsid w:val="00D9434B"/>
    <w:rsid w:val="00D946AD"/>
    <w:rsid w:val="00D947FE"/>
    <w:rsid w:val="00D949EE"/>
    <w:rsid w:val="00D94AB1"/>
    <w:rsid w:val="00D94F35"/>
    <w:rsid w:val="00D95082"/>
    <w:rsid w:val="00D953A8"/>
    <w:rsid w:val="00D954CB"/>
    <w:rsid w:val="00D957D6"/>
    <w:rsid w:val="00D95921"/>
    <w:rsid w:val="00D95991"/>
    <w:rsid w:val="00D95995"/>
    <w:rsid w:val="00D95D28"/>
    <w:rsid w:val="00D95F39"/>
    <w:rsid w:val="00D96570"/>
    <w:rsid w:val="00D97C45"/>
    <w:rsid w:val="00DA04D1"/>
    <w:rsid w:val="00DA0DB4"/>
    <w:rsid w:val="00DA0E9C"/>
    <w:rsid w:val="00DA11EE"/>
    <w:rsid w:val="00DA139A"/>
    <w:rsid w:val="00DA1993"/>
    <w:rsid w:val="00DA272D"/>
    <w:rsid w:val="00DA2821"/>
    <w:rsid w:val="00DA298C"/>
    <w:rsid w:val="00DA2B60"/>
    <w:rsid w:val="00DA2B65"/>
    <w:rsid w:val="00DA3C92"/>
    <w:rsid w:val="00DA3F5C"/>
    <w:rsid w:val="00DA447D"/>
    <w:rsid w:val="00DA4686"/>
    <w:rsid w:val="00DA4A65"/>
    <w:rsid w:val="00DA522A"/>
    <w:rsid w:val="00DA5574"/>
    <w:rsid w:val="00DA5802"/>
    <w:rsid w:val="00DA591D"/>
    <w:rsid w:val="00DA5BAA"/>
    <w:rsid w:val="00DA5DEB"/>
    <w:rsid w:val="00DA5DFF"/>
    <w:rsid w:val="00DA5EAE"/>
    <w:rsid w:val="00DA5F0D"/>
    <w:rsid w:val="00DA6270"/>
    <w:rsid w:val="00DA688E"/>
    <w:rsid w:val="00DA6AEC"/>
    <w:rsid w:val="00DA6BDF"/>
    <w:rsid w:val="00DA6FE0"/>
    <w:rsid w:val="00DA70C1"/>
    <w:rsid w:val="00DA7413"/>
    <w:rsid w:val="00DA77F5"/>
    <w:rsid w:val="00DB032C"/>
    <w:rsid w:val="00DB03DB"/>
    <w:rsid w:val="00DB04E6"/>
    <w:rsid w:val="00DB07E2"/>
    <w:rsid w:val="00DB08C9"/>
    <w:rsid w:val="00DB092F"/>
    <w:rsid w:val="00DB0A82"/>
    <w:rsid w:val="00DB0AF2"/>
    <w:rsid w:val="00DB0CF0"/>
    <w:rsid w:val="00DB1451"/>
    <w:rsid w:val="00DB1CE8"/>
    <w:rsid w:val="00DB245A"/>
    <w:rsid w:val="00DB2847"/>
    <w:rsid w:val="00DB2D06"/>
    <w:rsid w:val="00DB2FE0"/>
    <w:rsid w:val="00DB372F"/>
    <w:rsid w:val="00DB3C49"/>
    <w:rsid w:val="00DB41D4"/>
    <w:rsid w:val="00DB438F"/>
    <w:rsid w:val="00DB4684"/>
    <w:rsid w:val="00DB4BD5"/>
    <w:rsid w:val="00DB4C14"/>
    <w:rsid w:val="00DB56C6"/>
    <w:rsid w:val="00DB5CD3"/>
    <w:rsid w:val="00DB6876"/>
    <w:rsid w:val="00DB6E13"/>
    <w:rsid w:val="00DB78CC"/>
    <w:rsid w:val="00DB7BF3"/>
    <w:rsid w:val="00DB7D8E"/>
    <w:rsid w:val="00DC0242"/>
    <w:rsid w:val="00DC0354"/>
    <w:rsid w:val="00DC077E"/>
    <w:rsid w:val="00DC0921"/>
    <w:rsid w:val="00DC1054"/>
    <w:rsid w:val="00DC1280"/>
    <w:rsid w:val="00DC12DF"/>
    <w:rsid w:val="00DC13F4"/>
    <w:rsid w:val="00DC185F"/>
    <w:rsid w:val="00DC1A02"/>
    <w:rsid w:val="00DC1C57"/>
    <w:rsid w:val="00DC232B"/>
    <w:rsid w:val="00DC2B1F"/>
    <w:rsid w:val="00DC2B97"/>
    <w:rsid w:val="00DC2EB2"/>
    <w:rsid w:val="00DC38C5"/>
    <w:rsid w:val="00DC3C12"/>
    <w:rsid w:val="00DC3D55"/>
    <w:rsid w:val="00DC3E0D"/>
    <w:rsid w:val="00DC4037"/>
    <w:rsid w:val="00DC4412"/>
    <w:rsid w:val="00DC467B"/>
    <w:rsid w:val="00DC4707"/>
    <w:rsid w:val="00DC4A2E"/>
    <w:rsid w:val="00DC51A7"/>
    <w:rsid w:val="00DC54D4"/>
    <w:rsid w:val="00DC56F3"/>
    <w:rsid w:val="00DC6590"/>
    <w:rsid w:val="00DC66CE"/>
    <w:rsid w:val="00DC68C2"/>
    <w:rsid w:val="00DC6AC8"/>
    <w:rsid w:val="00DC6ACE"/>
    <w:rsid w:val="00DC6DD0"/>
    <w:rsid w:val="00DC6F02"/>
    <w:rsid w:val="00DC704D"/>
    <w:rsid w:val="00DC72D6"/>
    <w:rsid w:val="00DC75DC"/>
    <w:rsid w:val="00DC7796"/>
    <w:rsid w:val="00DC7C08"/>
    <w:rsid w:val="00DC7C87"/>
    <w:rsid w:val="00DD0807"/>
    <w:rsid w:val="00DD0CA8"/>
    <w:rsid w:val="00DD18C6"/>
    <w:rsid w:val="00DD1992"/>
    <w:rsid w:val="00DD1A59"/>
    <w:rsid w:val="00DD1B8C"/>
    <w:rsid w:val="00DD1E2C"/>
    <w:rsid w:val="00DD21B6"/>
    <w:rsid w:val="00DD23F5"/>
    <w:rsid w:val="00DD2623"/>
    <w:rsid w:val="00DD2A48"/>
    <w:rsid w:val="00DD2D0E"/>
    <w:rsid w:val="00DD2D7B"/>
    <w:rsid w:val="00DD2EAF"/>
    <w:rsid w:val="00DD2F64"/>
    <w:rsid w:val="00DD3597"/>
    <w:rsid w:val="00DD366F"/>
    <w:rsid w:val="00DD378E"/>
    <w:rsid w:val="00DD3CBF"/>
    <w:rsid w:val="00DD4A6D"/>
    <w:rsid w:val="00DD561A"/>
    <w:rsid w:val="00DD570E"/>
    <w:rsid w:val="00DD57D4"/>
    <w:rsid w:val="00DD5919"/>
    <w:rsid w:val="00DD59EC"/>
    <w:rsid w:val="00DD5BED"/>
    <w:rsid w:val="00DD5F02"/>
    <w:rsid w:val="00DD65D2"/>
    <w:rsid w:val="00DD66CD"/>
    <w:rsid w:val="00DD6A2F"/>
    <w:rsid w:val="00DD6EE5"/>
    <w:rsid w:val="00DD7106"/>
    <w:rsid w:val="00DD72C0"/>
    <w:rsid w:val="00DD7383"/>
    <w:rsid w:val="00DD753E"/>
    <w:rsid w:val="00DD75F0"/>
    <w:rsid w:val="00DD7844"/>
    <w:rsid w:val="00DD7A0F"/>
    <w:rsid w:val="00DD7B9B"/>
    <w:rsid w:val="00DD7EC4"/>
    <w:rsid w:val="00DD7FCE"/>
    <w:rsid w:val="00DE0040"/>
    <w:rsid w:val="00DE0925"/>
    <w:rsid w:val="00DE10C4"/>
    <w:rsid w:val="00DE10D5"/>
    <w:rsid w:val="00DE12DF"/>
    <w:rsid w:val="00DE156E"/>
    <w:rsid w:val="00DE1615"/>
    <w:rsid w:val="00DE1740"/>
    <w:rsid w:val="00DE1A50"/>
    <w:rsid w:val="00DE1D90"/>
    <w:rsid w:val="00DE22F1"/>
    <w:rsid w:val="00DE26A3"/>
    <w:rsid w:val="00DE2DC7"/>
    <w:rsid w:val="00DE2DF3"/>
    <w:rsid w:val="00DE2F21"/>
    <w:rsid w:val="00DE32E7"/>
    <w:rsid w:val="00DE3823"/>
    <w:rsid w:val="00DE39FF"/>
    <w:rsid w:val="00DE3CA7"/>
    <w:rsid w:val="00DE4338"/>
    <w:rsid w:val="00DE4BA3"/>
    <w:rsid w:val="00DE4E49"/>
    <w:rsid w:val="00DE503D"/>
    <w:rsid w:val="00DE5319"/>
    <w:rsid w:val="00DE5617"/>
    <w:rsid w:val="00DE5A8F"/>
    <w:rsid w:val="00DE60C8"/>
    <w:rsid w:val="00DE62F8"/>
    <w:rsid w:val="00DE65CD"/>
    <w:rsid w:val="00DE67F2"/>
    <w:rsid w:val="00DE6A47"/>
    <w:rsid w:val="00DE75EA"/>
    <w:rsid w:val="00DE7658"/>
    <w:rsid w:val="00DE7671"/>
    <w:rsid w:val="00DE7699"/>
    <w:rsid w:val="00DE76EF"/>
    <w:rsid w:val="00DE7AF9"/>
    <w:rsid w:val="00DF013C"/>
    <w:rsid w:val="00DF0167"/>
    <w:rsid w:val="00DF01C3"/>
    <w:rsid w:val="00DF0383"/>
    <w:rsid w:val="00DF090C"/>
    <w:rsid w:val="00DF0D48"/>
    <w:rsid w:val="00DF1142"/>
    <w:rsid w:val="00DF133D"/>
    <w:rsid w:val="00DF1552"/>
    <w:rsid w:val="00DF1587"/>
    <w:rsid w:val="00DF1820"/>
    <w:rsid w:val="00DF1AFA"/>
    <w:rsid w:val="00DF1B10"/>
    <w:rsid w:val="00DF1B58"/>
    <w:rsid w:val="00DF23AB"/>
    <w:rsid w:val="00DF2644"/>
    <w:rsid w:val="00DF3295"/>
    <w:rsid w:val="00DF35FA"/>
    <w:rsid w:val="00DF3BB6"/>
    <w:rsid w:val="00DF3D3C"/>
    <w:rsid w:val="00DF4160"/>
    <w:rsid w:val="00DF4390"/>
    <w:rsid w:val="00DF486B"/>
    <w:rsid w:val="00DF4A99"/>
    <w:rsid w:val="00DF505F"/>
    <w:rsid w:val="00DF51A7"/>
    <w:rsid w:val="00DF5B9C"/>
    <w:rsid w:val="00DF6176"/>
    <w:rsid w:val="00DF6AC3"/>
    <w:rsid w:val="00DF6B18"/>
    <w:rsid w:val="00DF7005"/>
    <w:rsid w:val="00DF7195"/>
    <w:rsid w:val="00DF71D1"/>
    <w:rsid w:val="00DF71D7"/>
    <w:rsid w:val="00DF74F5"/>
    <w:rsid w:val="00DF761D"/>
    <w:rsid w:val="00DF76C5"/>
    <w:rsid w:val="00DF79D7"/>
    <w:rsid w:val="00DF7AAB"/>
    <w:rsid w:val="00E00334"/>
    <w:rsid w:val="00E00703"/>
    <w:rsid w:val="00E00955"/>
    <w:rsid w:val="00E00D02"/>
    <w:rsid w:val="00E00E1E"/>
    <w:rsid w:val="00E00EBA"/>
    <w:rsid w:val="00E00EDF"/>
    <w:rsid w:val="00E00F6B"/>
    <w:rsid w:val="00E01229"/>
    <w:rsid w:val="00E01F34"/>
    <w:rsid w:val="00E01F78"/>
    <w:rsid w:val="00E02048"/>
    <w:rsid w:val="00E021AE"/>
    <w:rsid w:val="00E021D8"/>
    <w:rsid w:val="00E0239E"/>
    <w:rsid w:val="00E02905"/>
    <w:rsid w:val="00E03929"/>
    <w:rsid w:val="00E03C23"/>
    <w:rsid w:val="00E03CB1"/>
    <w:rsid w:val="00E041C5"/>
    <w:rsid w:val="00E0494F"/>
    <w:rsid w:val="00E04B87"/>
    <w:rsid w:val="00E04D8D"/>
    <w:rsid w:val="00E04ED7"/>
    <w:rsid w:val="00E058FC"/>
    <w:rsid w:val="00E05E99"/>
    <w:rsid w:val="00E060B3"/>
    <w:rsid w:val="00E061B6"/>
    <w:rsid w:val="00E06235"/>
    <w:rsid w:val="00E06362"/>
    <w:rsid w:val="00E06519"/>
    <w:rsid w:val="00E06522"/>
    <w:rsid w:val="00E065A2"/>
    <w:rsid w:val="00E0681F"/>
    <w:rsid w:val="00E06BE4"/>
    <w:rsid w:val="00E0743D"/>
    <w:rsid w:val="00E07753"/>
    <w:rsid w:val="00E07772"/>
    <w:rsid w:val="00E07A89"/>
    <w:rsid w:val="00E101E9"/>
    <w:rsid w:val="00E1051A"/>
    <w:rsid w:val="00E107D9"/>
    <w:rsid w:val="00E10D2B"/>
    <w:rsid w:val="00E11351"/>
    <w:rsid w:val="00E11501"/>
    <w:rsid w:val="00E11A5A"/>
    <w:rsid w:val="00E11FB2"/>
    <w:rsid w:val="00E11FF2"/>
    <w:rsid w:val="00E12004"/>
    <w:rsid w:val="00E124A6"/>
    <w:rsid w:val="00E12520"/>
    <w:rsid w:val="00E12C38"/>
    <w:rsid w:val="00E12CA4"/>
    <w:rsid w:val="00E1383D"/>
    <w:rsid w:val="00E13D27"/>
    <w:rsid w:val="00E1490E"/>
    <w:rsid w:val="00E14A2E"/>
    <w:rsid w:val="00E1535D"/>
    <w:rsid w:val="00E157F6"/>
    <w:rsid w:val="00E159FA"/>
    <w:rsid w:val="00E15DFD"/>
    <w:rsid w:val="00E15F1B"/>
    <w:rsid w:val="00E175DC"/>
    <w:rsid w:val="00E1778D"/>
    <w:rsid w:val="00E177B9"/>
    <w:rsid w:val="00E17928"/>
    <w:rsid w:val="00E17A82"/>
    <w:rsid w:val="00E17BC2"/>
    <w:rsid w:val="00E201A6"/>
    <w:rsid w:val="00E2027B"/>
    <w:rsid w:val="00E21038"/>
    <w:rsid w:val="00E2114F"/>
    <w:rsid w:val="00E21446"/>
    <w:rsid w:val="00E2159D"/>
    <w:rsid w:val="00E217FF"/>
    <w:rsid w:val="00E21D29"/>
    <w:rsid w:val="00E22502"/>
    <w:rsid w:val="00E225C4"/>
    <w:rsid w:val="00E2291A"/>
    <w:rsid w:val="00E22968"/>
    <w:rsid w:val="00E22CE5"/>
    <w:rsid w:val="00E22D90"/>
    <w:rsid w:val="00E22F3A"/>
    <w:rsid w:val="00E2324D"/>
    <w:rsid w:val="00E239E6"/>
    <w:rsid w:val="00E23AF6"/>
    <w:rsid w:val="00E23B7D"/>
    <w:rsid w:val="00E23E57"/>
    <w:rsid w:val="00E24214"/>
    <w:rsid w:val="00E24231"/>
    <w:rsid w:val="00E2468B"/>
    <w:rsid w:val="00E24914"/>
    <w:rsid w:val="00E24DDF"/>
    <w:rsid w:val="00E251AF"/>
    <w:rsid w:val="00E25447"/>
    <w:rsid w:val="00E257E3"/>
    <w:rsid w:val="00E25B0E"/>
    <w:rsid w:val="00E25D73"/>
    <w:rsid w:val="00E25EE0"/>
    <w:rsid w:val="00E25F45"/>
    <w:rsid w:val="00E265EF"/>
    <w:rsid w:val="00E26841"/>
    <w:rsid w:val="00E26A4D"/>
    <w:rsid w:val="00E26C19"/>
    <w:rsid w:val="00E2701D"/>
    <w:rsid w:val="00E27870"/>
    <w:rsid w:val="00E279A6"/>
    <w:rsid w:val="00E301BA"/>
    <w:rsid w:val="00E3038E"/>
    <w:rsid w:val="00E30DFE"/>
    <w:rsid w:val="00E30F5D"/>
    <w:rsid w:val="00E30F7A"/>
    <w:rsid w:val="00E31C70"/>
    <w:rsid w:val="00E31D7E"/>
    <w:rsid w:val="00E324FC"/>
    <w:rsid w:val="00E329B2"/>
    <w:rsid w:val="00E32EF5"/>
    <w:rsid w:val="00E33A3F"/>
    <w:rsid w:val="00E33CE7"/>
    <w:rsid w:val="00E33D6B"/>
    <w:rsid w:val="00E33DF4"/>
    <w:rsid w:val="00E342D2"/>
    <w:rsid w:val="00E346E8"/>
    <w:rsid w:val="00E34D01"/>
    <w:rsid w:val="00E34D87"/>
    <w:rsid w:val="00E3503E"/>
    <w:rsid w:val="00E35076"/>
    <w:rsid w:val="00E350C8"/>
    <w:rsid w:val="00E3588F"/>
    <w:rsid w:val="00E3632A"/>
    <w:rsid w:val="00E36D66"/>
    <w:rsid w:val="00E37C29"/>
    <w:rsid w:val="00E4103F"/>
    <w:rsid w:val="00E41221"/>
    <w:rsid w:val="00E4135E"/>
    <w:rsid w:val="00E4188E"/>
    <w:rsid w:val="00E41BBD"/>
    <w:rsid w:val="00E41CB6"/>
    <w:rsid w:val="00E41D9A"/>
    <w:rsid w:val="00E41F1F"/>
    <w:rsid w:val="00E4243F"/>
    <w:rsid w:val="00E428BE"/>
    <w:rsid w:val="00E42990"/>
    <w:rsid w:val="00E4319E"/>
    <w:rsid w:val="00E43932"/>
    <w:rsid w:val="00E43BD3"/>
    <w:rsid w:val="00E440DB"/>
    <w:rsid w:val="00E44C48"/>
    <w:rsid w:val="00E44DC1"/>
    <w:rsid w:val="00E44E75"/>
    <w:rsid w:val="00E455B3"/>
    <w:rsid w:val="00E455FD"/>
    <w:rsid w:val="00E45765"/>
    <w:rsid w:val="00E45EEB"/>
    <w:rsid w:val="00E4675F"/>
    <w:rsid w:val="00E46890"/>
    <w:rsid w:val="00E46BD4"/>
    <w:rsid w:val="00E47296"/>
    <w:rsid w:val="00E47971"/>
    <w:rsid w:val="00E47A06"/>
    <w:rsid w:val="00E47BDD"/>
    <w:rsid w:val="00E5014C"/>
    <w:rsid w:val="00E502BD"/>
    <w:rsid w:val="00E503B1"/>
    <w:rsid w:val="00E5048F"/>
    <w:rsid w:val="00E51484"/>
    <w:rsid w:val="00E51ADD"/>
    <w:rsid w:val="00E51C2B"/>
    <w:rsid w:val="00E51DED"/>
    <w:rsid w:val="00E51F04"/>
    <w:rsid w:val="00E52007"/>
    <w:rsid w:val="00E52114"/>
    <w:rsid w:val="00E5212C"/>
    <w:rsid w:val="00E524DA"/>
    <w:rsid w:val="00E5260C"/>
    <w:rsid w:val="00E52A1D"/>
    <w:rsid w:val="00E530E4"/>
    <w:rsid w:val="00E53128"/>
    <w:rsid w:val="00E531CA"/>
    <w:rsid w:val="00E532B2"/>
    <w:rsid w:val="00E5336D"/>
    <w:rsid w:val="00E535EB"/>
    <w:rsid w:val="00E53C36"/>
    <w:rsid w:val="00E53DB2"/>
    <w:rsid w:val="00E5409E"/>
    <w:rsid w:val="00E54114"/>
    <w:rsid w:val="00E5463C"/>
    <w:rsid w:val="00E54781"/>
    <w:rsid w:val="00E54A4B"/>
    <w:rsid w:val="00E54E43"/>
    <w:rsid w:val="00E54FB0"/>
    <w:rsid w:val="00E55544"/>
    <w:rsid w:val="00E55692"/>
    <w:rsid w:val="00E55977"/>
    <w:rsid w:val="00E55A27"/>
    <w:rsid w:val="00E55B34"/>
    <w:rsid w:val="00E55C35"/>
    <w:rsid w:val="00E56055"/>
    <w:rsid w:val="00E5611A"/>
    <w:rsid w:val="00E56211"/>
    <w:rsid w:val="00E56638"/>
    <w:rsid w:val="00E5686C"/>
    <w:rsid w:val="00E5695B"/>
    <w:rsid w:val="00E56C2D"/>
    <w:rsid w:val="00E56F12"/>
    <w:rsid w:val="00E572CE"/>
    <w:rsid w:val="00E574F7"/>
    <w:rsid w:val="00E5767D"/>
    <w:rsid w:val="00E5781E"/>
    <w:rsid w:val="00E57A17"/>
    <w:rsid w:val="00E57B13"/>
    <w:rsid w:val="00E57B89"/>
    <w:rsid w:val="00E57D53"/>
    <w:rsid w:val="00E57FA1"/>
    <w:rsid w:val="00E6002C"/>
    <w:rsid w:val="00E602B3"/>
    <w:rsid w:val="00E6187F"/>
    <w:rsid w:val="00E61963"/>
    <w:rsid w:val="00E61AD9"/>
    <w:rsid w:val="00E61B7A"/>
    <w:rsid w:val="00E61C3B"/>
    <w:rsid w:val="00E61FCD"/>
    <w:rsid w:val="00E62255"/>
    <w:rsid w:val="00E62D37"/>
    <w:rsid w:val="00E630CE"/>
    <w:rsid w:val="00E631D0"/>
    <w:rsid w:val="00E63D64"/>
    <w:rsid w:val="00E63E9B"/>
    <w:rsid w:val="00E64349"/>
    <w:rsid w:val="00E643A4"/>
    <w:rsid w:val="00E64D04"/>
    <w:rsid w:val="00E66566"/>
    <w:rsid w:val="00E6658E"/>
    <w:rsid w:val="00E666E2"/>
    <w:rsid w:val="00E66ACA"/>
    <w:rsid w:val="00E66D68"/>
    <w:rsid w:val="00E66E9F"/>
    <w:rsid w:val="00E6721C"/>
    <w:rsid w:val="00E67223"/>
    <w:rsid w:val="00E672FD"/>
    <w:rsid w:val="00E6751C"/>
    <w:rsid w:val="00E70814"/>
    <w:rsid w:val="00E70C01"/>
    <w:rsid w:val="00E70DAA"/>
    <w:rsid w:val="00E715AC"/>
    <w:rsid w:val="00E71843"/>
    <w:rsid w:val="00E71902"/>
    <w:rsid w:val="00E71A84"/>
    <w:rsid w:val="00E71FFD"/>
    <w:rsid w:val="00E72284"/>
    <w:rsid w:val="00E722BF"/>
    <w:rsid w:val="00E7231A"/>
    <w:rsid w:val="00E72D97"/>
    <w:rsid w:val="00E72FFA"/>
    <w:rsid w:val="00E7319D"/>
    <w:rsid w:val="00E73DDC"/>
    <w:rsid w:val="00E7472A"/>
    <w:rsid w:val="00E755EC"/>
    <w:rsid w:val="00E757E0"/>
    <w:rsid w:val="00E75857"/>
    <w:rsid w:val="00E75C62"/>
    <w:rsid w:val="00E75CCE"/>
    <w:rsid w:val="00E75DA9"/>
    <w:rsid w:val="00E75E19"/>
    <w:rsid w:val="00E75F1F"/>
    <w:rsid w:val="00E7638D"/>
    <w:rsid w:val="00E76AC5"/>
    <w:rsid w:val="00E76EA6"/>
    <w:rsid w:val="00E77048"/>
    <w:rsid w:val="00E77125"/>
    <w:rsid w:val="00E77269"/>
    <w:rsid w:val="00E77510"/>
    <w:rsid w:val="00E77678"/>
    <w:rsid w:val="00E77A25"/>
    <w:rsid w:val="00E77CA9"/>
    <w:rsid w:val="00E8046B"/>
    <w:rsid w:val="00E806E4"/>
    <w:rsid w:val="00E80BA6"/>
    <w:rsid w:val="00E80CEA"/>
    <w:rsid w:val="00E81030"/>
    <w:rsid w:val="00E811C3"/>
    <w:rsid w:val="00E812EF"/>
    <w:rsid w:val="00E81C93"/>
    <w:rsid w:val="00E81CBB"/>
    <w:rsid w:val="00E81E73"/>
    <w:rsid w:val="00E81FEB"/>
    <w:rsid w:val="00E832BD"/>
    <w:rsid w:val="00E83425"/>
    <w:rsid w:val="00E837FE"/>
    <w:rsid w:val="00E83A2A"/>
    <w:rsid w:val="00E83B80"/>
    <w:rsid w:val="00E841AD"/>
    <w:rsid w:val="00E8476F"/>
    <w:rsid w:val="00E8478A"/>
    <w:rsid w:val="00E856C2"/>
    <w:rsid w:val="00E85763"/>
    <w:rsid w:val="00E85DFD"/>
    <w:rsid w:val="00E86322"/>
    <w:rsid w:val="00E8638D"/>
    <w:rsid w:val="00E863D2"/>
    <w:rsid w:val="00E867B5"/>
    <w:rsid w:val="00E86FBC"/>
    <w:rsid w:val="00E8704F"/>
    <w:rsid w:val="00E872AE"/>
    <w:rsid w:val="00E873D4"/>
    <w:rsid w:val="00E876A1"/>
    <w:rsid w:val="00E8779B"/>
    <w:rsid w:val="00E879F2"/>
    <w:rsid w:val="00E87C9E"/>
    <w:rsid w:val="00E907CE"/>
    <w:rsid w:val="00E90D5A"/>
    <w:rsid w:val="00E90DF7"/>
    <w:rsid w:val="00E911E8"/>
    <w:rsid w:val="00E91751"/>
    <w:rsid w:val="00E91B28"/>
    <w:rsid w:val="00E91BD5"/>
    <w:rsid w:val="00E91E92"/>
    <w:rsid w:val="00E91F83"/>
    <w:rsid w:val="00E926F8"/>
    <w:rsid w:val="00E93217"/>
    <w:rsid w:val="00E93641"/>
    <w:rsid w:val="00E93C87"/>
    <w:rsid w:val="00E93D2D"/>
    <w:rsid w:val="00E94083"/>
    <w:rsid w:val="00E94221"/>
    <w:rsid w:val="00E948B4"/>
    <w:rsid w:val="00E956E9"/>
    <w:rsid w:val="00E95A2F"/>
    <w:rsid w:val="00E95B50"/>
    <w:rsid w:val="00E95EFE"/>
    <w:rsid w:val="00E968B8"/>
    <w:rsid w:val="00E96AFE"/>
    <w:rsid w:val="00E96BAD"/>
    <w:rsid w:val="00E96EFC"/>
    <w:rsid w:val="00E9704C"/>
    <w:rsid w:val="00E97C94"/>
    <w:rsid w:val="00EA001F"/>
    <w:rsid w:val="00EA0078"/>
    <w:rsid w:val="00EA0089"/>
    <w:rsid w:val="00EA032B"/>
    <w:rsid w:val="00EA0477"/>
    <w:rsid w:val="00EA086C"/>
    <w:rsid w:val="00EA0C5C"/>
    <w:rsid w:val="00EA0F48"/>
    <w:rsid w:val="00EA0FEC"/>
    <w:rsid w:val="00EA11B2"/>
    <w:rsid w:val="00EA11D6"/>
    <w:rsid w:val="00EA13DA"/>
    <w:rsid w:val="00EA17C3"/>
    <w:rsid w:val="00EA18C9"/>
    <w:rsid w:val="00EA1CAF"/>
    <w:rsid w:val="00EA1CE8"/>
    <w:rsid w:val="00EA21B0"/>
    <w:rsid w:val="00EA231F"/>
    <w:rsid w:val="00EA25C1"/>
    <w:rsid w:val="00EA3258"/>
    <w:rsid w:val="00EA3511"/>
    <w:rsid w:val="00EA357C"/>
    <w:rsid w:val="00EA3878"/>
    <w:rsid w:val="00EA39D9"/>
    <w:rsid w:val="00EA3D94"/>
    <w:rsid w:val="00EA3E5E"/>
    <w:rsid w:val="00EA4BD6"/>
    <w:rsid w:val="00EA4C21"/>
    <w:rsid w:val="00EA4D46"/>
    <w:rsid w:val="00EA50AD"/>
    <w:rsid w:val="00EA5446"/>
    <w:rsid w:val="00EA57D4"/>
    <w:rsid w:val="00EA5C60"/>
    <w:rsid w:val="00EA5EC4"/>
    <w:rsid w:val="00EA63B0"/>
    <w:rsid w:val="00EA689D"/>
    <w:rsid w:val="00EA6D66"/>
    <w:rsid w:val="00EA72EE"/>
    <w:rsid w:val="00EA7563"/>
    <w:rsid w:val="00EA799F"/>
    <w:rsid w:val="00EA79CC"/>
    <w:rsid w:val="00EA7BF3"/>
    <w:rsid w:val="00EA7C7B"/>
    <w:rsid w:val="00EA7E69"/>
    <w:rsid w:val="00EB0840"/>
    <w:rsid w:val="00EB0A79"/>
    <w:rsid w:val="00EB0BC5"/>
    <w:rsid w:val="00EB0F94"/>
    <w:rsid w:val="00EB168E"/>
    <w:rsid w:val="00EB1917"/>
    <w:rsid w:val="00EB1FB5"/>
    <w:rsid w:val="00EB214D"/>
    <w:rsid w:val="00EB21CC"/>
    <w:rsid w:val="00EB2743"/>
    <w:rsid w:val="00EB35BB"/>
    <w:rsid w:val="00EB375C"/>
    <w:rsid w:val="00EB37F9"/>
    <w:rsid w:val="00EB37FC"/>
    <w:rsid w:val="00EB386C"/>
    <w:rsid w:val="00EB3917"/>
    <w:rsid w:val="00EB3AA5"/>
    <w:rsid w:val="00EB3BCF"/>
    <w:rsid w:val="00EB3CA9"/>
    <w:rsid w:val="00EB3CDC"/>
    <w:rsid w:val="00EB3F1E"/>
    <w:rsid w:val="00EB4232"/>
    <w:rsid w:val="00EB4487"/>
    <w:rsid w:val="00EB4876"/>
    <w:rsid w:val="00EB48CD"/>
    <w:rsid w:val="00EB4B3F"/>
    <w:rsid w:val="00EB4BB2"/>
    <w:rsid w:val="00EB523B"/>
    <w:rsid w:val="00EB5357"/>
    <w:rsid w:val="00EB5812"/>
    <w:rsid w:val="00EB5816"/>
    <w:rsid w:val="00EB5EC1"/>
    <w:rsid w:val="00EB600F"/>
    <w:rsid w:val="00EB63C0"/>
    <w:rsid w:val="00EB6803"/>
    <w:rsid w:val="00EB68F8"/>
    <w:rsid w:val="00EB6F9D"/>
    <w:rsid w:val="00EB7141"/>
    <w:rsid w:val="00EB7468"/>
    <w:rsid w:val="00EB757C"/>
    <w:rsid w:val="00EB7D10"/>
    <w:rsid w:val="00EC02C6"/>
    <w:rsid w:val="00EC15C6"/>
    <w:rsid w:val="00EC1D80"/>
    <w:rsid w:val="00EC1E21"/>
    <w:rsid w:val="00EC1E6E"/>
    <w:rsid w:val="00EC2214"/>
    <w:rsid w:val="00EC22CB"/>
    <w:rsid w:val="00EC2462"/>
    <w:rsid w:val="00EC2C0D"/>
    <w:rsid w:val="00EC307D"/>
    <w:rsid w:val="00EC34EB"/>
    <w:rsid w:val="00EC386D"/>
    <w:rsid w:val="00EC392D"/>
    <w:rsid w:val="00EC3CDF"/>
    <w:rsid w:val="00EC47BB"/>
    <w:rsid w:val="00EC49EF"/>
    <w:rsid w:val="00EC4F2F"/>
    <w:rsid w:val="00EC5111"/>
    <w:rsid w:val="00EC5310"/>
    <w:rsid w:val="00EC5313"/>
    <w:rsid w:val="00EC56B6"/>
    <w:rsid w:val="00EC577A"/>
    <w:rsid w:val="00EC5E90"/>
    <w:rsid w:val="00EC605C"/>
    <w:rsid w:val="00EC64E9"/>
    <w:rsid w:val="00EC652B"/>
    <w:rsid w:val="00EC6CD1"/>
    <w:rsid w:val="00EC6E44"/>
    <w:rsid w:val="00EC6F25"/>
    <w:rsid w:val="00EC702B"/>
    <w:rsid w:val="00EC7290"/>
    <w:rsid w:val="00EC776F"/>
    <w:rsid w:val="00EC78BC"/>
    <w:rsid w:val="00EC7B4E"/>
    <w:rsid w:val="00EC7FBA"/>
    <w:rsid w:val="00ED0084"/>
    <w:rsid w:val="00ED0210"/>
    <w:rsid w:val="00ED0A22"/>
    <w:rsid w:val="00ED0B34"/>
    <w:rsid w:val="00ED0F2D"/>
    <w:rsid w:val="00ED10CE"/>
    <w:rsid w:val="00ED114D"/>
    <w:rsid w:val="00ED15ED"/>
    <w:rsid w:val="00ED19F2"/>
    <w:rsid w:val="00ED1BE2"/>
    <w:rsid w:val="00ED1E2C"/>
    <w:rsid w:val="00ED24FD"/>
    <w:rsid w:val="00ED2607"/>
    <w:rsid w:val="00ED2BA7"/>
    <w:rsid w:val="00ED2C2F"/>
    <w:rsid w:val="00ED30AC"/>
    <w:rsid w:val="00ED3165"/>
    <w:rsid w:val="00ED3388"/>
    <w:rsid w:val="00ED33B4"/>
    <w:rsid w:val="00ED379C"/>
    <w:rsid w:val="00ED3815"/>
    <w:rsid w:val="00ED3BC0"/>
    <w:rsid w:val="00ED3E6A"/>
    <w:rsid w:val="00ED40AA"/>
    <w:rsid w:val="00ED419A"/>
    <w:rsid w:val="00ED437E"/>
    <w:rsid w:val="00ED444D"/>
    <w:rsid w:val="00ED44E8"/>
    <w:rsid w:val="00ED4503"/>
    <w:rsid w:val="00ED48FA"/>
    <w:rsid w:val="00ED4F58"/>
    <w:rsid w:val="00ED596A"/>
    <w:rsid w:val="00ED68E9"/>
    <w:rsid w:val="00ED7071"/>
    <w:rsid w:val="00ED714B"/>
    <w:rsid w:val="00ED7176"/>
    <w:rsid w:val="00ED72C9"/>
    <w:rsid w:val="00ED744C"/>
    <w:rsid w:val="00ED76D7"/>
    <w:rsid w:val="00ED7AB0"/>
    <w:rsid w:val="00EE02D5"/>
    <w:rsid w:val="00EE02D7"/>
    <w:rsid w:val="00EE0413"/>
    <w:rsid w:val="00EE0494"/>
    <w:rsid w:val="00EE0BF9"/>
    <w:rsid w:val="00EE0D85"/>
    <w:rsid w:val="00EE1389"/>
    <w:rsid w:val="00EE1AE3"/>
    <w:rsid w:val="00EE1F49"/>
    <w:rsid w:val="00EE20CD"/>
    <w:rsid w:val="00EE219F"/>
    <w:rsid w:val="00EE23C1"/>
    <w:rsid w:val="00EE2405"/>
    <w:rsid w:val="00EE24D0"/>
    <w:rsid w:val="00EE252C"/>
    <w:rsid w:val="00EE2699"/>
    <w:rsid w:val="00EE26FB"/>
    <w:rsid w:val="00EE2885"/>
    <w:rsid w:val="00EE3581"/>
    <w:rsid w:val="00EE35CE"/>
    <w:rsid w:val="00EE36AE"/>
    <w:rsid w:val="00EE404C"/>
    <w:rsid w:val="00EE4175"/>
    <w:rsid w:val="00EE486B"/>
    <w:rsid w:val="00EE498E"/>
    <w:rsid w:val="00EE4C17"/>
    <w:rsid w:val="00EE5479"/>
    <w:rsid w:val="00EE5918"/>
    <w:rsid w:val="00EE6350"/>
    <w:rsid w:val="00EE6459"/>
    <w:rsid w:val="00EE70FB"/>
    <w:rsid w:val="00EE7204"/>
    <w:rsid w:val="00EE7271"/>
    <w:rsid w:val="00EE763C"/>
    <w:rsid w:val="00EE7C29"/>
    <w:rsid w:val="00EE7E62"/>
    <w:rsid w:val="00EF00BB"/>
    <w:rsid w:val="00EF01B8"/>
    <w:rsid w:val="00EF03D7"/>
    <w:rsid w:val="00EF04A1"/>
    <w:rsid w:val="00EF07B9"/>
    <w:rsid w:val="00EF0AFD"/>
    <w:rsid w:val="00EF1199"/>
    <w:rsid w:val="00EF1429"/>
    <w:rsid w:val="00EF1D05"/>
    <w:rsid w:val="00EF20F8"/>
    <w:rsid w:val="00EF2548"/>
    <w:rsid w:val="00EF2A78"/>
    <w:rsid w:val="00EF2DE0"/>
    <w:rsid w:val="00EF3413"/>
    <w:rsid w:val="00EF3651"/>
    <w:rsid w:val="00EF3EF4"/>
    <w:rsid w:val="00EF40EA"/>
    <w:rsid w:val="00EF40EB"/>
    <w:rsid w:val="00EF451F"/>
    <w:rsid w:val="00EF4625"/>
    <w:rsid w:val="00EF4731"/>
    <w:rsid w:val="00EF489E"/>
    <w:rsid w:val="00EF4EB9"/>
    <w:rsid w:val="00EF5004"/>
    <w:rsid w:val="00EF530C"/>
    <w:rsid w:val="00EF540D"/>
    <w:rsid w:val="00EF5579"/>
    <w:rsid w:val="00EF5828"/>
    <w:rsid w:val="00EF590E"/>
    <w:rsid w:val="00EF60F3"/>
    <w:rsid w:val="00EF63F9"/>
    <w:rsid w:val="00EF649E"/>
    <w:rsid w:val="00EF6AAC"/>
    <w:rsid w:val="00EF6D30"/>
    <w:rsid w:val="00EF6E1F"/>
    <w:rsid w:val="00EF7026"/>
    <w:rsid w:val="00EF72F9"/>
    <w:rsid w:val="00EF75EE"/>
    <w:rsid w:val="00EF7773"/>
    <w:rsid w:val="00EF7BF1"/>
    <w:rsid w:val="00EF7C84"/>
    <w:rsid w:val="00F0005F"/>
    <w:rsid w:val="00F0009C"/>
    <w:rsid w:val="00F002B5"/>
    <w:rsid w:val="00F002E2"/>
    <w:rsid w:val="00F0088A"/>
    <w:rsid w:val="00F01665"/>
    <w:rsid w:val="00F01B05"/>
    <w:rsid w:val="00F02394"/>
    <w:rsid w:val="00F02713"/>
    <w:rsid w:val="00F0279A"/>
    <w:rsid w:val="00F03B81"/>
    <w:rsid w:val="00F04115"/>
    <w:rsid w:val="00F04228"/>
    <w:rsid w:val="00F045EC"/>
    <w:rsid w:val="00F04649"/>
    <w:rsid w:val="00F047F6"/>
    <w:rsid w:val="00F04CD0"/>
    <w:rsid w:val="00F04CE6"/>
    <w:rsid w:val="00F04EBF"/>
    <w:rsid w:val="00F050DA"/>
    <w:rsid w:val="00F05222"/>
    <w:rsid w:val="00F0535B"/>
    <w:rsid w:val="00F054CE"/>
    <w:rsid w:val="00F0553E"/>
    <w:rsid w:val="00F05C02"/>
    <w:rsid w:val="00F05E38"/>
    <w:rsid w:val="00F06024"/>
    <w:rsid w:val="00F065D4"/>
    <w:rsid w:val="00F06B1B"/>
    <w:rsid w:val="00F06F22"/>
    <w:rsid w:val="00F06FB7"/>
    <w:rsid w:val="00F0782B"/>
    <w:rsid w:val="00F0796A"/>
    <w:rsid w:val="00F07F1B"/>
    <w:rsid w:val="00F07FC4"/>
    <w:rsid w:val="00F1017B"/>
    <w:rsid w:val="00F105B6"/>
    <w:rsid w:val="00F1094A"/>
    <w:rsid w:val="00F109B3"/>
    <w:rsid w:val="00F109E8"/>
    <w:rsid w:val="00F109FB"/>
    <w:rsid w:val="00F10E9D"/>
    <w:rsid w:val="00F11167"/>
    <w:rsid w:val="00F12401"/>
    <w:rsid w:val="00F124AC"/>
    <w:rsid w:val="00F12CD6"/>
    <w:rsid w:val="00F12DE4"/>
    <w:rsid w:val="00F13379"/>
    <w:rsid w:val="00F13481"/>
    <w:rsid w:val="00F13992"/>
    <w:rsid w:val="00F13C44"/>
    <w:rsid w:val="00F14129"/>
    <w:rsid w:val="00F1419D"/>
    <w:rsid w:val="00F14837"/>
    <w:rsid w:val="00F14B7E"/>
    <w:rsid w:val="00F15337"/>
    <w:rsid w:val="00F15767"/>
    <w:rsid w:val="00F15F68"/>
    <w:rsid w:val="00F1622C"/>
    <w:rsid w:val="00F1648B"/>
    <w:rsid w:val="00F1692E"/>
    <w:rsid w:val="00F16CE2"/>
    <w:rsid w:val="00F170AE"/>
    <w:rsid w:val="00F17267"/>
    <w:rsid w:val="00F17A84"/>
    <w:rsid w:val="00F17EAD"/>
    <w:rsid w:val="00F17F70"/>
    <w:rsid w:val="00F202B5"/>
    <w:rsid w:val="00F20A38"/>
    <w:rsid w:val="00F20C68"/>
    <w:rsid w:val="00F20CBA"/>
    <w:rsid w:val="00F21134"/>
    <w:rsid w:val="00F21AA5"/>
    <w:rsid w:val="00F21C71"/>
    <w:rsid w:val="00F21DAA"/>
    <w:rsid w:val="00F2227B"/>
    <w:rsid w:val="00F226EF"/>
    <w:rsid w:val="00F234D7"/>
    <w:rsid w:val="00F2415E"/>
    <w:rsid w:val="00F2426A"/>
    <w:rsid w:val="00F248D5"/>
    <w:rsid w:val="00F250F7"/>
    <w:rsid w:val="00F25104"/>
    <w:rsid w:val="00F253EB"/>
    <w:rsid w:val="00F25993"/>
    <w:rsid w:val="00F2624F"/>
    <w:rsid w:val="00F266A3"/>
    <w:rsid w:val="00F26813"/>
    <w:rsid w:val="00F2683C"/>
    <w:rsid w:val="00F26A81"/>
    <w:rsid w:val="00F26BED"/>
    <w:rsid w:val="00F27259"/>
    <w:rsid w:val="00F27533"/>
    <w:rsid w:val="00F2788D"/>
    <w:rsid w:val="00F27B9C"/>
    <w:rsid w:val="00F27CA6"/>
    <w:rsid w:val="00F27FC8"/>
    <w:rsid w:val="00F3027A"/>
    <w:rsid w:val="00F30379"/>
    <w:rsid w:val="00F308DA"/>
    <w:rsid w:val="00F30A2F"/>
    <w:rsid w:val="00F30C18"/>
    <w:rsid w:val="00F31280"/>
    <w:rsid w:val="00F314D1"/>
    <w:rsid w:val="00F31E9C"/>
    <w:rsid w:val="00F320D5"/>
    <w:rsid w:val="00F323F9"/>
    <w:rsid w:val="00F3246A"/>
    <w:rsid w:val="00F328EB"/>
    <w:rsid w:val="00F33367"/>
    <w:rsid w:val="00F33781"/>
    <w:rsid w:val="00F33922"/>
    <w:rsid w:val="00F33BF2"/>
    <w:rsid w:val="00F34011"/>
    <w:rsid w:val="00F341CD"/>
    <w:rsid w:val="00F345BD"/>
    <w:rsid w:val="00F34D4D"/>
    <w:rsid w:val="00F351C5"/>
    <w:rsid w:val="00F354A2"/>
    <w:rsid w:val="00F354F5"/>
    <w:rsid w:val="00F36110"/>
    <w:rsid w:val="00F36132"/>
    <w:rsid w:val="00F3680F"/>
    <w:rsid w:val="00F36B1D"/>
    <w:rsid w:val="00F36CB0"/>
    <w:rsid w:val="00F37063"/>
    <w:rsid w:val="00F37343"/>
    <w:rsid w:val="00F40785"/>
    <w:rsid w:val="00F40D8A"/>
    <w:rsid w:val="00F40F8E"/>
    <w:rsid w:val="00F4141D"/>
    <w:rsid w:val="00F418F8"/>
    <w:rsid w:val="00F41FA4"/>
    <w:rsid w:val="00F42042"/>
    <w:rsid w:val="00F421C8"/>
    <w:rsid w:val="00F4227D"/>
    <w:rsid w:val="00F42293"/>
    <w:rsid w:val="00F4249B"/>
    <w:rsid w:val="00F427F5"/>
    <w:rsid w:val="00F42D5A"/>
    <w:rsid w:val="00F4356B"/>
    <w:rsid w:val="00F4436E"/>
    <w:rsid w:val="00F44670"/>
    <w:rsid w:val="00F44734"/>
    <w:rsid w:val="00F44916"/>
    <w:rsid w:val="00F452D7"/>
    <w:rsid w:val="00F45352"/>
    <w:rsid w:val="00F458A1"/>
    <w:rsid w:val="00F458A8"/>
    <w:rsid w:val="00F4612C"/>
    <w:rsid w:val="00F461BA"/>
    <w:rsid w:val="00F465C4"/>
    <w:rsid w:val="00F46A66"/>
    <w:rsid w:val="00F46CBE"/>
    <w:rsid w:val="00F46CF4"/>
    <w:rsid w:val="00F46E89"/>
    <w:rsid w:val="00F47289"/>
    <w:rsid w:val="00F47600"/>
    <w:rsid w:val="00F4775C"/>
    <w:rsid w:val="00F479A8"/>
    <w:rsid w:val="00F479C7"/>
    <w:rsid w:val="00F47B10"/>
    <w:rsid w:val="00F47B2D"/>
    <w:rsid w:val="00F47E41"/>
    <w:rsid w:val="00F47EAC"/>
    <w:rsid w:val="00F508FA"/>
    <w:rsid w:val="00F50E3D"/>
    <w:rsid w:val="00F51359"/>
    <w:rsid w:val="00F51413"/>
    <w:rsid w:val="00F51B5D"/>
    <w:rsid w:val="00F51E0F"/>
    <w:rsid w:val="00F523B2"/>
    <w:rsid w:val="00F525FA"/>
    <w:rsid w:val="00F527F0"/>
    <w:rsid w:val="00F527FA"/>
    <w:rsid w:val="00F52844"/>
    <w:rsid w:val="00F529E2"/>
    <w:rsid w:val="00F52CAB"/>
    <w:rsid w:val="00F53103"/>
    <w:rsid w:val="00F5325A"/>
    <w:rsid w:val="00F532F5"/>
    <w:rsid w:val="00F534D4"/>
    <w:rsid w:val="00F534FA"/>
    <w:rsid w:val="00F537CE"/>
    <w:rsid w:val="00F53A0E"/>
    <w:rsid w:val="00F53B2A"/>
    <w:rsid w:val="00F53BBD"/>
    <w:rsid w:val="00F542F5"/>
    <w:rsid w:val="00F54311"/>
    <w:rsid w:val="00F548D1"/>
    <w:rsid w:val="00F54DF8"/>
    <w:rsid w:val="00F5522E"/>
    <w:rsid w:val="00F5524C"/>
    <w:rsid w:val="00F552CC"/>
    <w:rsid w:val="00F55407"/>
    <w:rsid w:val="00F5544F"/>
    <w:rsid w:val="00F55517"/>
    <w:rsid w:val="00F55EB1"/>
    <w:rsid w:val="00F561AB"/>
    <w:rsid w:val="00F56465"/>
    <w:rsid w:val="00F56484"/>
    <w:rsid w:val="00F56670"/>
    <w:rsid w:val="00F56A61"/>
    <w:rsid w:val="00F56BDA"/>
    <w:rsid w:val="00F56CC6"/>
    <w:rsid w:val="00F5704E"/>
    <w:rsid w:val="00F57213"/>
    <w:rsid w:val="00F57273"/>
    <w:rsid w:val="00F5733A"/>
    <w:rsid w:val="00F57455"/>
    <w:rsid w:val="00F5751C"/>
    <w:rsid w:val="00F57616"/>
    <w:rsid w:val="00F57717"/>
    <w:rsid w:val="00F577E9"/>
    <w:rsid w:val="00F57BFE"/>
    <w:rsid w:val="00F57F38"/>
    <w:rsid w:val="00F60366"/>
    <w:rsid w:val="00F60ADA"/>
    <w:rsid w:val="00F615BC"/>
    <w:rsid w:val="00F61F4B"/>
    <w:rsid w:val="00F61F97"/>
    <w:rsid w:val="00F62005"/>
    <w:rsid w:val="00F6248D"/>
    <w:rsid w:val="00F62599"/>
    <w:rsid w:val="00F62899"/>
    <w:rsid w:val="00F63652"/>
    <w:rsid w:val="00F63AD8"/>
    <w:rsid w:val="00F63B24"/>
    <w:rsid w:val="00F63BBE"/>
    <w:rsid w:val="00F64A80"/>
    <w:rsid w:val="00F64B25"/>
    <w:rsid w:val="00F655C5"/>
    <w:rsid w:val="00F658FE"/>
    <w:rsid w:val="00F66192"/>
    <w:rsid w:val="00F668B4"/>
    <w:rsid w:val="00F66A85"/>
    <w:rsid w:val="00F6752E"/>
    <w:rsid w:val="00F6778E"/>
    <w:rsid w:val="00F6797B"/>
    <w:rsid w:val="00F67DE4"/>
    <w:rsid w:val="00F67E15"/>
    <w:rsid w:val="00F70253"/>
    <w:rsid w:val="00F70290"/>
    <w:rsid w:val="00F70889"/>
    <w:rsid w:val="00F70C75"/>
    <w:rsid w:val="00F71189"/>
    <w:rsid w:val="00F719A2"/>
    <w:rsid w:val="00F71BAD"/>
    <w:rsid w:val="00F71E48"/>
    <w:rsid w:val="00F72094"/>
    <w:rsid w:val="00F722FF"/>
    <w:rsid w:val="00F7238F"/>
    <w:rsid w:val="00F72710"/>
    <w:rsid w:val="00F728F8"/>
    <w:rsid w:val="00F729B4"/>
    <w:rsid w:val="00F72B5C"/>
    <w:rsid w:val="00F730A7"/>
    <w:rsid w:val="00F730EE"/>
    <w:rsid w:val="00F73226"/>
    <w:rsid w:val="00F7339E"/>
    <w:rsid w:val="00F74241"/>
    <w:rsid w:val="00F7469B"/>
    <w:rsid w:val="00F74900"/>
    <w:rsid w:val="00F749DF"/>
    <w:rsid w:val="00F74C8C"/>
    <w:rsid w:val="00F75169"/>
    <w:rsid w:val="00F7548B"/>
    <w:rsid w:val="00F755DF"/>
    <w:rsid w:val="00F75789"/>
    <w:rsid w:val="00F759DF"/>
    <w:rsid w:val="00F75A18"/>
    <w:rsid w:val="00F761C7"/>
    <w:rsid w:val="00F76600"/>
    <w:rsid w:val="00F767E9"/>
    <w:rsid w:val="00F76A4A"/>
    <w:rsid w:val="00F7707D"/>
    <w:rsid w:val="00F776CE"/>
    <w:rsid w:val="00F778A2"/>
    <w:rsid w:val="00F77B1A"/>
    <w:rsid w:val="00F80878"/>
    <w:rsid w:val="00F80BC0"/>
    <w:rsid w:val="00F80E5C"/>
    <w:rsid w:val="00F8104C"/>
    <w:rsid w:val="00F8144E"/>
    <w:rsid w:val="00F81490"/>
    <w:rsid w:val="00F8157D"/>
    <w:rsid w:val="00F817E4"/>
    <w:rsid w:val="00F823B5"/>
    <w:rsid w:val="00F8250F"/>
    <w:rsid w:val="00F8265E"/>
    <w:rsid w:val="00F82AEC"/>
    <w:rsid w:val="00F82B27"/>
    <w:rsid w:val="00F82F5B"/>
    <w:rsid w:val="00F8325B"/>
    <w:rsid w:val="00F83894"/>
    <w:rsid w:val="00F83CA0"/>
    <w:rsid w:val="00F84736"/>
    <w:rsid w:val="00F84BFC"/>
    <w:rsid w:val="00F84CDF"/>
    <w:rsid w:val="00F84F1E"/>
    <w:rsid w:val="00F850D1"/>
    <w:rsid w:val="00F8554F"/>
    <w:rsid w:val="00F857B7"/>
    <w:rsid w:val="00F857CE"/>
    <w:rsid w:val="00F85F38"/>
    <w:rsid w:val="00F86065"/>
    <w:rsid w:val="00F8620C"/>
    <w:rsid w:val="00F864E4"/>
    <w:rsid w:val="00F865C5"/>
    <w:rsid w:val="00F86852"/>
    <w:rsid w:val="00F86995"/>
    <w:rsid w:val="00F86C44"/>
    <w:rsid w:val="00F87143"/>
    <w:rsid w:val="00F8763A"/>
    <w:rsid w:val="00F9038E"/>
    <w:rsid w:val="00F90645"/>
    <w:rsid w:val="00F907C5"/>
    <w:rsid w:val="00F90B7F"/>
    <w:rsid w:val="00F90BCD"/>
    <w:rsid w:val="00F90BFB"/>
    <w:rsid w:val="00F90D30"/>
    <w:rsid w:val="00F90D35"/>
    <w:rsid w:val="00F9106D"/>
    <w:rsid w:val="00F9262E"/>
    <w:rsid w:val="00F92883"/>
    <w:rsid w:val="00F9295E"/>
    <w:rsid w:val="00F92C44"/>
    <w:rsid w:val="00F9337F"/>
    <w:rsid w:val="00F936F2"/>
    <w:rsid w:val="00F93F54"/>
    <w:rsid w:val="00F9446F"/>
    <w:rsid w:val="00F944C8"/>
    <w:rsid w:val="00F94AF7"/>
    <w:rsid w:val="00F94B29"/>
    <w:rsid w:val="00F953C4"/>
    <w:rsid w:val="00F956F4"/>
    <w:rsid w:val="00F9581B"/>
    <w:rsid w:val="00F95B51"/>
    <w:rsid w:val="00F95F44"/>
    <w:rsid w:val="00F9601E"/>
    <w:rsid w:val="00F96622"/>
    <w:rsid w:val="00F96674"/>
    <w:rsid w:val="00F96701"/>
    <w:rsid w:val="00F96BF5"/>
    <w:rsid w:val="00F96C7C"/>
    <w:rsid w:val="00F9754C"/>
    <w:rsid w:val="00F97F0D"/>
    <w:rsid w:val="00FA0016"/>
    <w:rsid w:val="00FA0703"/>
    <w:rsid w:val="00FA0910"/>
    <w:rsid w:val="00FA0C43"/>
    <w:rsid w:val="00FA1250"/>
    <w:rsid w:val="00FA152A"/>
    <w:rsid w:val="00FA166F"/>
    <w:rsid w:val="00FA1705"/>
    <w:rsid w:val="00FA19FA"/>
    <w:rsid w:val="00FA2F8D"/>
    <w:rsid w:val="00FA3477"/>
    <w:rsid w:val="00FA366B"/>
    <w:rsid w:val="00FA387C"/>
    <w:rsid w:val="00FA46EF"/>
    <w:rsid w:val="00FA4F84"/>
    <w:rsid w:val="00FA536E"/>
    <w:rsid w:val="00FA53F6"/>
    <w:rsid w:val="00FA562B"/>
    <w:rsid w:val="00FA580F"/>
    <w:rsid w:val="00FA6304"/>
    <w:rsid w:val="00FA6CD3"/>
    <w:rsid w:val="00FA6F53"/>
    <w:rsid w:val="00FA7117"/>
    <w:rsid w:val="00FA714E"/>
    <w:rsid w:val="00FA727C"/>
    <w:rsid w:val="00FA75B2"/>
    <w:rsid w:val="00FA7B0F"/>
    <w:rsid w:val="00FA7E84"/>
    <w:rsid w:val="00FB0992"/>
    <w:rsid w:val="00FB0AA2"/>
    <w:rsid w:val="00FB0B42"/>
    <w:rsid w:val="00FB12AF"/>
    <w:rsid w:val="00FB12BD"/>
    <w:rsid w:val="00FB1830"/>
    <w:rsid w:val="00FB1FEC"/>
    <w:rsid w:val="00FB245A"/>
    <w:rsid w:val="00FB2667"/>
    <w:rsid w:val="00FB2A3F"/>
    <w:rsid w:val="00FB2A75"/>
    <w:rsid w:val="00FB2AB4"/>
    <w:rsid w:val="00FB337B"/>
    <w:rsid w:val="00FB3409"/>
    <w:rsid w:val="00FB4047"/>
    <w:rsid w:val="00FB4126"/>
    <w:rsid w:val="00FB449A"/>
    <w:rsid w:val="00FB4C11"/>
    <w:rsid w:val="00FB4C64"/>
    <w:rsid w:val="00FB4FBA"/>
    <w:rsid w:val="00FB54BB"/>
    <w:rsid w:val="00FB5812"/>
    <w:rsid w:val="00FB58FF"/>
    <w:rsid w:val="00FB5CE4"/>
    <w:rsid w:val="00FB5E29"/>
    <w:rsid w:val="00FB618C"/>
    <w:rsid w:val="00FB6A6C"/>
    <w:rsid w:val="00FB6BBD"/>
    <w:rsid w:val="00FB7260"/>
    <w:rsid w:val="00FB74AB"/>
    <w:rsid w:val="00FB7607"/>
    <w:rsid w:val="00FB7BD9"/>
    <w:rsid w:val="00FB7F7C"/>
    <w:rsid w:val="00FC0075"/>
    <w:rsid w:val="00FC0207"/>
    <w:rsid w:val="00FC035D"/>
    <w:rsid w:val="00FC03FF"/>
    <w:rsid w:val="00FC0646"/>
    <w:rsid w:val="00FC0DA0"/>
    <w:rsid w:val="00FC0FB0"/>
    <w:rsid w:val="00FC1256"/>
    <w:rsid w:val="00FC1D81"/>
    <w:rsid w:val="00FC20BF"/>
    <w:rsid w:val="00FC26C2"/>
    <w:rsid w:val="00FC26EF"/>
    <w:rsid w:val="00FC27FE"/>
    <w:rsid w:val="00FC2A04"/>
    <w:rsid w:val="00FC2C21"/>
    <w:rsid w:val="00FC2C5C"/>
    <w:rsid w:val="00FC367F"/>
    <w:rsid w:val="00FC3740"/>
    <w:rsid w:val="00FC3B9C"/>
    <w:rsid w:val="00FC3D2F"/>
    <w:rsid w:val="00FC3DFE"/>
    <w:rsid w:val="00FC3E32"/>
    <w:rsid w:val="00FC40DD"/>
    <w:rsid w:val="00FC4324"/>
    <w:rsid w:val="00FC48A0"/>
    <w:rsid w:val="00FC4C64"/>
    <w:rsid w:val="00FC5145"/>
    <w:rsid w:val="00FC5251"/>
    <w:rsid w:val="00FC54F6"/>
    <w:rsid w:val="00FC579B"/>
    <w:rsid w:val="00FC5800"/>
    <w:rsid w:val="00FC5CA7"/>
    <w:rsid w:val="00FC5EEE"/>
    <w:rsid w:val="00FC5F29"/>
    <w:rsid w:val="00FC5F38"/>
    <w:rsid w:val="00FC61C7"/>
    <w:rsid w:val="00FC63B4"/>
    <w:rsid w:val="00FC65BE"/>
    <w:rsid w:val="00FC6656"/>
    <w:rsid w:val="00FC6B1B"/>
    <w:rsid w:val="00FC70D1"/>
    <w:rsid w:val="00FC727C"/>
    <w:rsid w:val="00FC77FF"/>
    <w:rsid w:val="00FC7B88"/>
    <w:rsid w:val="00FC7BD8"/>
    <w:rsid w:val="00FC7C1E"/>
    <w:rsid w:val="00FD0306"/>
    <w:rsid w:val="00FD0555"/>
    <w:rsid w:val="00FD055C"/>
    <w:rsid w:val="00FD0644"/>
    <w:rsid w:val="00FD0688"/>
    <w:rsid w:val="00FD08EF"/>
    <w:rsid w:val="00FD0DAA"/>
    <w:rsid w:val="00FD0DBF"/>
    <w:rsid w:val="00FD0F62"/>
    <w:rsid w:val="00FD1158"/>
    <w:rsid w:val="00FD12F2"/>
    <w:rsid w:val="00FD134A"/>
    <w:rsid w:val="00FD139B"/>
    <w:rsid w:val="00FD15CC"/>
    <w:rsid w:val="00FD17EB"/>
    <w:rsid w:val="00FD1B9D"/>
    <w:rsid w:val="00FD1E08"/>
    <w:rsid w:val="00FD274C"/>
    <w:rsid w:val="00FD2820"/>
    <w:rsid w:val="00FD2D34"/>
    <w:rsid w:val="00FD31C9"/>
    <w:rsid w:val="00FD3B55"/>
    <w:rsid w:val="00FD3E0B"/>
    <w:rsid w:val="00FD4A26"/>
    <w:rsid w:val="00FD4B6B"/>
    <w:rsid w:val="00FD4CE0"/>
    <w:rsid w:val="00FD534E"/>
    <w:rsid w:val="00FD5C34"/>
    <w:rsid w:val="00FD5C95"/>
    <w:rsid w:val="00FD5CB6"/>
    <w:rsid w:val="00FD60CA"/>
    <w:rsid w:val="00FD60F1"/>
    <w:rsid w:val="00FD620E"/>
    <w:rsid w:val="00FD64EE"/>
    <w:rsid w:val="00FD6CE9"/>
    <w:rsid w:val="00FD6D2E"/>
    <w:rsid w:val="00FD7023"/>
    <w:rsid w:val="00FD71C2"/>
    <w:rsid w:val="00FD71FF"/>
    <w:rsid w:val="00FD758F"/>
    <w:rsid w:val="00FD75B8"/>
    <w:rsid w:val="00FD7732"/>
    <w:rsid w:val="00FD774D"/>
    <w:rsid w:val="00FD7801"/>
    <w:rsid w:val="00FE0010"/>
    <w:rsid w:val="00FE0544"/>
    <w:rsid w:val="00FE0C1E"/>
    <w:rsid w:val="00FE0C74"/>
    <w:rsid w:val="00FE1104"/>
    <w:rsid w:val="00FE1167"/>
    <w:rsid w:val="00FE11F7"/>
    <w:rsid w:val="00FE1365"/>
    <w:rsid w:val="00FE1A2D"/>
    <w:rsid w:val="00FE1B40"/>
    <w:rsid w:val="00FE1DCB"/>
    <w:rsid w:val="00FE1F40"/>
    <w:rsid w:val="00FE26BB"/>
    <w:rsid w:val="00FE2939"/>
    <w:rsid w:val="00FE2A9C"/>
    <w:rsid w:val="00FE2BD7"/>
    <w:rsid w:val="00FE2F2C"/>
    <w:rsid w:val="00FE31AC"/>
    <w:rsid w:val="00FE3BDA"/>
    <w:rsid w:val="00FE3D57"/>
    <w:rsid w:val="00FE43AC"/>
    <w:rsid w:val="00FE43F4"/>
    <w:rsid w:val="00FE4AFA"/>
    <w:rsid w:val="00FE4BC4"/>
    <w:rsid w:val="00FE4EA0"/>
    <w:rsid w:val="00FE5086"/>
    <w:rsid w:val="00FE5365"/>
    <w:rsid w:val="00FE54C0"/>
    <w:rsid w:val="00FE56D7"/>
    <w:rsid w:val="00FE571E"/>
    <w:rsid w:val="00FE5CA7"/>
    <w:rsid w:val="00FE5FF0"/>
    <w:rsid w:val="00FE60C8"/>
    <w:rsid w:val="00FE6392"/>
    <w:rsid w:val="00FE6C2B"/>
    <w:rsid w:val="00FE7195"/>
    <w:rsid w:val="00FE7289"/>
    <w:rsid w:val="00FE7788"/>
    <w:rsid w:val="00FE7E37"/>
    <w:rsid w:val="00FF04F6"/>
    <w:rsid w:val="00FF069D"/>
    <w:rsid w:val="00FF09FC"/>
    <w:rsid w:val="00FF0B2B"/>
    <w:rsid w:val="00FF1053"/>
    <w:rsid w:val="00FF1505"/>
    <w:rsid w:val="00FF17B9"/>
    <w:rsid w:val="00FF1929"/>
    <w:rsid w:val="00FF1A19"/>
    <w:rsid w:val="00FF22B2"/>
    <w:rsid w:val="00FF2400"/>
    <w:rsid w:val="00FF266B"/>
    <w:rsid w:val="00FF2E98"/>
    <w:rsid w:val="00FF3081"/>
    <w:rsid w:val="00FF3109"/>
    <w:rsid w:val="00FF34F0"/>
    <w:rsid w:val="00FF4525"/>
    <w:rsid w:val="00FF452F"/>
    <w:rsid w:val="00FF49AF"/>
    <w:rsid w:val="00FF49F9"/>
    <w:rsid w:val="00FF4ACC"/>
    <w:rsid w:val="00FF4C31"/>
    <w:rsid w:val="00FF5212"/>
    <w:rsid w:val="00FF56A8"/>
    <w:rsid w:val="00FF5928"/>
    <w:rsid w:val="00FF643D"/>
    <w:rsid w:val="00FF6896"/>
    <w:rsid w:val="00FF6DC9"/>
    <w:rsid w:val="00FF7121"/>
    <w:rsid w:val="00FF7287"/>
    <w:rsid w:val="00FF770C"/>
    <w:rsid w:val="00FF79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00B8"/>
  <w15:docId w15:val="{31F026C7-9B43-4BE1-A952-FF5D1028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01E"/>
  </w:style>
  <w:style w:type="paragraph" w:styleId="Titre1">
    <w:name w:val="heading 1"/>
    <w:basedOn w:val="Normal"/>
    <w:next w:val="Normal"/>
    <w:link w:val="Titre1Car"/>
    <w:uiPriority w:val="9"/>
    <w:qFormat/>
    <w:rsid w:val="006E51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KALDE 2"/>
    <w:basedOn w:val="Normal"/>
    <w:next w:val="Normal"/>
    <w:link w:val="Titre2Car"/>
    <w:uiPriority w:val="9"/>
    <w:unhideWhenUsed/>
    <w:qFormat/>
    <w:rsid w:val="00A06A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aliases w:val="KALDE 3"/>
    <w:basedOn w:val="Normal"/>
    <w:next w:val="Normal"/>
    <w:link w:val="Titre3Car"/>
    <w:uiPriority w:val="9"/>
    <w:unhideWhenUsed/>
    <w:qFormat/>
    <w:rsid w:val="00A06A0A"/>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unhideWhenUsed/>
    <w:qFormat/>
    <w:rsid w:val="00D657E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5190"/>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KALDE 2 Car"/>
    <w:basedOn w:val="Policepardfaut"/>
    <w:link w:val="Titre2"/>
    <w:uiPriority w:val="9"/>
    <w:rsid w:val="00A06A0A"/>
    <w:rPr>
      <w:rFonts w:asciiTheme="majorHAnsi" w:eastAsiaTheme="majorEastAsia" w:hAnsiTheme="majorHAnsi" w:cstheme="majorBidi"/>
      <w:b/>
      <w:bCs/>
      <w:color w:val="4F81BD" w:themeColor="accent1"/>
      <w:sz w:val="26"/>
      <w:szCs w:val="26"/>
    </w:rPr>
  </w:style>
  <w:style w:type="character" w:customStyle="1" w:styleId="Titre3Car">
    <w:name w:val="Titre 3 Car"/>
    <w:aliases w:val="KALDE 3 Car"/>
    <w:basedOn w:val="Policepardfaut"/>
    <w:link w:val="Titre3"/>
    <w:uiPriority w:val="9"/>
    <w:rsid w:val="00A06A0A"/>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rsid w:val="00D657E4"/>
    <w:rPr>
      <w:rFonts w:asciiTheme="majorHAnsi" w:eastAsiaTheme="majorEastAsia" w:hAnsiTheme="majorHAnsi" w:cstheme="majorBidi"/>
      <w:color w:val="365F91" w:themeColor="accent1" w:themeShade="BF"/>
    </w:rPr>
  </w:style>
  <w:style w:type="paragraph" w:styleId="Paragraphedeliste">
    <w:name w:val="List Paragraph"/>
    <w:aliases w:val="Etape,List Paragraph nowy,Bullets,References,Bullet Points,Farbige Liste - Akzent 11,List Bullet Mary,List Paragraph (numbered (a)),Numbered List Paragraph,ReferencesCxSpLast,Liste 1,List_Paragraph,Multilevel para_II,List Paragraph1"/>
    <w:basedOn w:val="Normal"/>
    <w:link w:val="ParagraphedelisteCar"/>
    <w:uiPriority w:val="34"/>
    <w:qFormat/>
    <w:rsid w:val="00807A6D"/>
    <w:pPr>
      <w:ind w:left="720"/>
      <w:contextualSpacing/>
    </w:pPr>
  </w:style>
  <w:style w:type="character" w:customStyle="1" w:styleId="ParagraphedelisteCar">
    <w:name w:val="Paragraphe de liste Car"/>
    <w:aliases w:val="Etape Car,List Paragraph nowy Car,Bullets Car,References Car,Bullet Points Car,Farbige Liste - Akzent 11 Car,List Bullet Mary Car,List Paragraph (numbered (a)) Car,Numbered List Paragraph Car,ReferencesCxSpLast Car,Liste 1 Car"/>
    <w:basedOn w:val="Policepardfaut"/>
    <w:link w:val="Paragraphedeliste"/>
    <w:uiPriority w:val="34"/>
    <w:rsid w:val="00373B44"/>
  </w:style>
  <w:style w:type="paragraph" w:styleId="En-tte">
    <w:name w:val="header"/>
    <w:basedOn w:val="Normal"/>
    <w:link w:val="En-tteCar"/>
    <w:uiPriority w:val="99"/>
    <w:unhideWhenUsed/>
    <w:rsid w:val="00807A6D"/>
    <w:pPr>
      <w:tabs>
        <w:tab w:val="center" w:pos="4536"/>
        <w:tab w:val="right" w:pos="9072"/>
      </w:tabs>
      <w:spacing w:after="0" w:line="240" w:lineRule="auto"/>
    </w:pPr>
  </w:style>
  <w:style w:type="character" w:customStyle="1" w:styleId="En-tteCar">
    <w:name w:val="En-tête Car"/>
    <w:basedOn w:val="Policepardfaut"/>
    <w:link w:val="En-tte"/>
    <w:uiPriority w:val="99"/>
    <w:rsid w:val="00807A6D"/>
  </w:style>
  <w:style w:type="paragraph" w:styleId="Pieddepage">
    <w:name w:val="footer"/>
    <w:basedOn w:val="Normal"/>
    <w:link w:val="PieddepageCar"/>
    <w:uiPriority w:val="99"/>
    <w:unhideWhenUsed/>
    <w:rsid w:val="00807A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7A6D"/>
  </w:style>
  <w:style w:type="paragraph" w:styleId="Corpsdetexte3">
    <w:name w:val="Body Text 3"/>
    <w:basedOn w:val="Normal"/>
    <w:link w:val="Corpsdetexte3Car"/>
    <w:rsid w:val="00DC68C2"/>
    <w:pPr>
      <w:spacing w:after="120" w:line="240" w:lineRule="auto"/>
    </w:pPr>
    <w:rPr>
      <w:rFonts w:ascii="Times New Roman" w:eastAsia="Times New Roman" w:hAnsi="Times New Roman" w:cs="Times New Roman"/>
      <w:sz w:val="16"/>
      <w:szCs w:val="16"/>
      <w:lang w:bidi="he-IL"/>
    </w:rPr>
  </w:style>
  <w:style w:type="character" w:customStyle="1" w:styleId="Corpsdetexte3Car">
    <w:name w:val="Corps de texte 3 Car"/>
    <w:basedOn w:val="Policepardfaut"/>
    <w:link w:val="Corpsdetexte3"/>
    <w:rsid w:val="00DC68C2"/>
    <w:rPr>
      <w:rFonts w:ascii="Times New Roman" w:eastAsia="Times New Roman" w:hAnsi="Times New Roman" w:cs="Times New Roman"/>
      <w:sz w:val="16"/>
      <w:szCs w:val="16"/>
      <w:lang w:eastAsia="fr-FR" w:bidi="he-IL"/>
    </w:rPr>
  </w:style>
  <w:style w:type="table" w:styleId="Grilledutableau">
    <w:name w:val="Table Grid"/>
    <w:basedOn w:val="TableauNormal"/>
    <w:uiPriority w:val="39"/>
    <w:rsid w:val="00B21F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detabledesmatires">
    <w:name w:val="TOC Heading"/>
    <w:basedOn w:val="Titre1"/>
    <w:next w:val="Normal"/>
    <w:uiPriority w:val="39"/>
    <w:unhideWhenUsed/>
    <w:qFormat/>
    <w:rsid w:val="006E5190"/>
    <w:pPr>
      <w:outlineLvl w:val="9"/>
    </w:pPr>
  </w:style>
  <w:style w:type="paragraph" w:styleId="TM1">
    <w:name w:val="toc 1"/>
    <w:basedOn w:val="Normal"/>
    <w:next w:val="Normal"/>
    <w:autoRedefine/>
    <w:uiPriority w:val="39"/>
    <w:unhideWhenUsed/>
    <w:qFormat/>
    <w:rsid w:val="0047451F"/>
    <w:pPr>
      <w:tabs>
        <w:tab w:val="left" w:pos="284"/>
        <w:tab w:val="right" w:leader="dot" w:pos="9060"/>
      </w:tabs>
      <w:spacing w:after="100" w:line="360" w:lineRule="auto"/>
    </w:pPr>
    <w:rPr>
      <w:b/>
      <w:sz w:val="24"/>
      <w:szCs w:val="24"/>
    </w:rPr>
  </w:style>
  <w:style w:type="paragraph" w:styleId="TM2">
    <w:name w:val="toc 2"/>
    <w:basedOn w:val="Normal"/>
    <w:next w:val="Normal"/>
    <w:autoRedefine/>
    <w:uiPriority w:val="39"/>
    <w:unhideWhenUsed/>
    <w:qFormat/>
    <w:rsid w:val="006E5190"/>
    <w:pPr>
      <w:spacing w:after="100"/>
      <w:ind w:left="220"/>
    </w:pPr>
  </w:style>
  <w:style w:type="character" w:styleId="Lienhypertexte">
    <w:name w:val="Hyperlink"/>
    <w:basedOn w:val="Policepardfaut"/>
    <w:uiPriority w:val="99"/>
    <w:unhideWhenUsed/>
    <w:rsid w:val="006E5190"/>
    <w:rPr>
      <w:color w:val="0000FF" w:themeColor="hyperlink"/>
      <w:u w:val="single"/>
    </w:rPr>
  </w:style>
  <w:style w:type="paragraph" w:styleId="Textedebulles">
    <w:name w:val="Balloon Text"/>
    <w:basedOn w:val="Normal"/>
    <w:link w:val="TextedebullesCar"/>
    <w:uiPriority w:val="99"/>
    <w:semiHidden/>
    <w:unhideWhenUsed/>
    <w:rsid w:val="006E51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190"/>
    <w:rPr>
      <w:rFonts w:ascii="Tahoma" w:hAnsi="Tahoma" w:cs="Tahoma"/>
      <w:sz w:val="16"/>
      <w:szCs w:val="16"/>
    </w:rPr>
  </w:style>
  <w:style w:type="paragraph" w:customStyle="1" w:styleId="tableau">
    <w:name w:val="tableau"/>
    <w:basedOn w:val="Normal"/>
    <w:link w:val="tableauCar"/>
    <w:qFormat/>
    <w:rsid w:val="00780304"/>
    <w:rPr>
      <w:rFonts w:ascii="Times New Roman" w:hAnsi="Times New Roman" w:cs="Times New Roman"/>
      <w:b/>
      <w:bCs/>
      <w:szCs w:val="28"/>
    </w:rPr>
  </w:style>
  <w:style w:type="character" w:customStyle="1" w:styleId="tableauCar">
    <w:name w:val="tableau Car"/>
    <w:basedOn w:val="Policepardfaut"/>
    <w:link w:val="tableau"/>
    <w:rsid w:val="00780304"/>
    <w:rPr>
      <w:rFonts w:ascii="Times New Roman" w:eastAsiaTheme="minorEastAsia" w:hAnsi="Times New Roman" w:cs="Times New Roman"/>
      <w:b/>
      <w:bCs/>
      <w:szCs w:val="28"/>
      <w:lang w:eastAsia="fr-FR"/>
    </w:rPr>
  </w:style>
  <w:style w:type="paragraph" w:styleId="TM3">
    <w:name w:val="toc 3"/>
    <w:basedOn w:val="Normal"/>
    <w:next w:val="Normal"/>
    <w:autoRedefine/>
    <w:uiPriority w:val="39"/>
    <w:unhideWhenUsed/>
    <w:qFormat/>
    <w:rsid w:val="004F365D"/>
    <w:pPr>
      <w:spacing w:after="100"/>
      <w:ind w:left="440"/>
    </w:pPr>
  </w:style>
  <w:style w:type="paragraph" w:styleId="Tabledesillustrations">
    <w:name w:val="table of figures"/>
    <w:basedOn w:val="Citationintense"/>
    <w:next w:val="Citationintense"/>
    <w:uiPriority w:val="99"/>
    <w:unhideWhenUsed/>
    <w:rsid w:val="00B30D87"/>
    <w:pPr>
      <w:pBdr>
        <w:bottom w:val="none" w:sz="0" w:space="0" w:color="auto"/>
      </w:pBdr>
      <w:spacing w:before="0" w:after="0"/>
      <w:ind w:left="440" w:right="0" w:hanging="440"/>
    </w:pPr>
    <w:rPr>
      <w:rFonts w:cstheme="minorHAnsi"/>
      <w:b w:val="0"/>
      <w:bCs w:val="0"/>
      <w:i w:val="0"/>
      <w:iCs w:val="0"/>
      <w:caps/>
      <w:color w:val="auto"/>
      <w:sz w:val="20"/>
      <w:szCs w:val="20"/>
    </w:rPr>
  </w:style>
  <w:style w:type="paragraph" w:styleId="Citationintense">
    <w:name w:val="Intense Quote"/>
    <w:basedOn w:val="Normal"/>
    <w:next w:val="Normal"/>
    <w:link w:val="CitationintenseCar"/>
    <w:uiPriority w:val="30"/>
    <w:qFormat/>
    <w:rsid w:val="00675A2A"/>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75A2A"/>
    <w:rPr>
      <w:b/>
      <w:bCs/>
      <w:i/>
      <w:iCs/>
      <w:color w:val="4F81BD" w:themeColor="accent1"/>
    </w:rPr>
  </w:style>
  <w:style w:type="paragraph" w:styleId="Notedefin">
    <w:name w:val="endnote text"/>
    <w:basedOn w:val="Normal"/>
    <w:link w:val="NotedefinCar"/>
    <w:uiPriority w:val="99"/>
    <w:semiHidden/>
    <w:unhideWhenUsed/>
    <w:rsid w:val="00B30D87"/>
    <w:pPr>
      <w:spacing w:after="0" w:line="240" w:lineRule="auto"/>
    </w:pPr>
    <w:rPr>
      <w:sz w:val="20"/>
      <w:szCs w:val="20"/>
    </w:rPr>
  </w:style>
  <w:style w:type="character" w:customStyle="1" w:styleId="NotedefinCar">
    <w:name w:val="Note de fin Car"/>
    <w:basedOn w:val="Policepardfaut"/>
    <w:link w:val="Notedefin"/>
    <w:uiPriority w:val="99"/>
    <w:semiHidden/>
    <w:rsid w:val="00B30D87"/>
    <w:rPr>
      <w:sz w:val="20"/>
      <w:szCs w:val="20"/>
    </w:rPr>
  </w:style>
  <w:style w:type="character" w:styleId="Appeldenotedefin">
    <w:name w:val="endnote reference"/>
    <w:basedOn w:val="Policepardfaut"/>
    <w:uiPriority w:val="99"/>
    <w:semiHidden/>
    <w:unhideWhenUsed/>
    <w:rsid w:val="00B30D87"/>
    <w:rPr>
      <w:vertAlign w:val="superscript"/>
    </w:rPr>
  </w:style>
  <w:style w:type="paragraph" w:styleId="NormalWeb">
    <w:name w:val="Normal (Web)"/>
    <w:basedOn w:val="Normal"/>
    <w:uiPriority w:val="99"/>
    <w:unhideWhenUsed/>
    <w:rsid w:val="00A06A0A"/>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link w:val="SansinterligneCar"/>
    <w:uiPriority w:val="1"/>
    <w:qFormat/>
    <w:rsid w:val="00A06A0A"/>
    <w:pPr>
      <w:spacing w:after="0" w:line="240" w:lineRule="auto"/>
    </w:pPr>
  </w:style>
  <w:style w:type="character" w:customStyle="1" w:styleId="SansinterligneCar">
    <w:name w:val="Sans interligne Car"/>
    <w:basedOn w:val="Policepardfaut"/>
    <w:link w:val="Sansinterligne"/>
    <w:uiPriority w:val="1"/>
    <w:rsid w:val="00A06A0A"/>
  </w:style>
  <w:style w:type="character" w:customStyle="1" w:styleId="CommentaireCar">
    <w:name w:val="Commentaire Car"/>
    <w:basedOn w:val="Policepardfaut"/>
    <w:link w:val="Commentaire"/>
    <w:uiPriority w:val="99"/>
    <w:semiHidden/>
    <w:rsid w:val="00A06A0A"/>
    <w:rPr>
      <w:sz w:val="20"/>
      <w:szCs w:val="20"/>
    </w:rPr>
  </w:style>
  <w:style w:type="paragraph" w:styleId="Commentaire">
    <w:name w:val="annotation text"/>
    <w:basedOn w:val="Normal"/>
    <w:link w:val="CommentaireCar"/>
    <w:uiPriority w:val="99"/>
    <w:semiHidden/>
    <w:unhideWhenUsed/>
    <w:rsid w:val="00A06A0A"/>
    <w:pPr>
      <w:spacing w:line="240" w:lineRule="auto"/>
    </w:pPr>
    <w:rPr>
      <w:sz w:val="20"/>
      <w:szCs w:val="20"/>
    </w:rPr>
  </w:style>
  <w:style w:type="character" w:customStyle="1" w:styleId="ObjetducommentaireCar">
    <w:name w:val="Objet du commentaire Car"/>
    <w:basedOn w:val="CommentaireCar"/>
    <w:link w:val="Objetducommentaire"/>
    <w:uiPriority w:val="99"/>
    <w:semiHidden/>
    <w:rsid w:val="00A06A0A"/>
    <w:rPr>
      <w:b/>
      <w:bCs/>
      <w:sz w:val="20"/>
      <w:szCs w:val="20"/>
    </w:rPr>
  </w:style>
  <w:style w:type="paragraph" w:styleId="Objetducommentaire">
    <w:name w:val="annotation subject"/>
    <w:basedOn w:val="Commentaire"/>
    <w:next w:val="Commentaire"/>
    <w:link w:val="ObjetducommentaireCar"/>
    <w:uiPriority w:val="99"/>
    <w:semiHidden/>
    <w:unhideWhenUsed/>
    <w:rsid w:val="00A06A0A"/>
    <w:rPr>
      <w:b/>
      <w:bCs/>
    </w:rPr>
  </w:style>
  <w:style w:type="character" w:customStyle="1" w:styleId="ObjetducommentaireCar1">
    <w:name w:val="Objet du commentaire Car1"/>
    <w:basedOn w:val="CommentaireCar"/>
    <w:uiPriority w:val="99"/>
    <w:semiHidden/>
    <w:rsid w:val="00A06A0A"/>
    <w:rPr>
      <w:b/>
      <w:bCs/>
      <w:sz w:val="20"/>
      <w:szCs w:val="20"/>
    </w:rPr>
  </w:style>
  <w:style w:type="character" w:styleId="Lienhypertextesuivivisit">
    <w:name w:val="FollowedHyperlink"/>
    <w:basedOn w:val="Policepardfaut"/>
    <w:uiPriority w:val="99"/>
    <w:semiHidden/>
    <w:unhideWhenUsed/>
    <w:rsid w:val="003950E7"/>
    <w:rPr>
      <w:color w:val="800080"/>
      <w:u w:val="single"/>
    </w:rPr>
  </w:style>
  <w:style w:type="paragraph" w:customStyle="1" w:styleId="font5">
    <w:name w:val="font5"/>
    <w:basedOn w:val="Normal"/>
    <w:rsid w:val="003950E7"/>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Normal"/>
    <w:rsid w:val="003950E7"/>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7">
    <w:name w:val="font7"/>
    <w:basedOn w:val="Normal"/>
    <w:rsid w:val="003950E7"/>
    <w:pPr>
      <w:spacing w:before="100" w:beforeAutospacing="1" w:after="100" w:afterAutospacing="1" w:line="240" w:lineRule="auto"/>
    </w:pPr>
    <w:rPr>
      <w:rFonts w:ascii="Calibri" w:eastAsia="Times New Roman" w:hAnsi="Calibri" w:cs="Calibri"/>
      <w:color w:val="000000"/>
      <w:sz w:val="24"/>
      <w:szCs w:val="24"/>
    </w:rPr>
  </w:style>
  <w:style w:type="paragraph" w:customStyle="1" w:styleId="font8">
    <w:name w:val="font8"/>
    <w:basedOn w:val="Normal"/>
    <w:rsid w:val="003950E7"/>
    <w:pPr>
      <w:spacing w:before="100" w:beforeAutospacing="1" w:after="100" w:afterAutospacing="1" w:line="240" w:lineRule="auto"/>
    </w:pPr>
    <w:rPr>
      <w:rFonts w:ascii="Calibri" w:eastAsia="Times New Roman" w:hAnsi="Calibri" w:cs="Calibri"/>
      <w:color w:val="000000"/>
      <w:sz w:val="24"/>
      <w:szCs w:val="24"/>
      <w:u w:val="single"/>
    </w:rPr>
  </w:style>
  <w:style w:type="paragraph" w:customStyle="1" w:styleId="xl63">
    <w:name w:val="xl63"/>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4">
    <w:name w:val="xl64"/>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5">
    <w:name w:val="xl65"/>
    <w:basedOn w:val="Normal"/>
    <w:rsid w:val="003950E7"/>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6">
    <w:name w:val="xl66"/>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Normal"/>
    <w:rsid w:val="003950E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9">
    <w:name w:val="xl69"/>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3950E7"/>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1">
    <w:name w:val="xl71"/>
    <w:basedOn w:val="Normal"/>
    <w:rsid w:val="003950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2">
    <w:name w:val="xl72"/>
    <w:basedOn w:val="Normal"/>
    <w:rsid w:val="003950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3">
    <w:name w:val="xl73"/>
    <w:basedOn w:val="Normal"/>
    <w:rsid w:val="003950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4">
    <w:name w:val="xl74"/>
    <w:basedOn w:val="Normal"/>
    <w:rsid w:val="003950E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u w:val="single"/>
    </w:rPr>
  </w:style>
  <w:style w:type="paragraph" w:customStyle="1" w:styleId="xl75">
    <w:name w:val="xl75"/>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6">
    <w:name w:val="xl76"/>
    <w:basedOn w:val="Normal"/>
    <w:rsid w:val="003950E7"/>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7">
    <w:name w:val="xl77"/>
    <w:basedOn w:val="Normal"/>
    <w:rsid w:val="003950E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Normal"/>
    <w:rsid w:val="003950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1">
    <w:name w:val="xl81"/>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82">
    <w:name w:val="xl82"/>
    <w:basedOn w:val="Normal"/>
    <w:rsid w:val="003950E7"/>
    <w:pPr>
      <w:spacing w:before="100" w:beforeAutospacing="1" w:after="100" w:afterAutospacing="1" w:line="240" w:lineRule="auto"/>
    </w:pPr>
    <w:rPr>
      <w:rFonts w:ascii="Times New Roman" w:eastAsia="Times New Roman" w:hAnsi="Times New Roman" w:cs="Times New Roman"/>
      <w:b/>
      <w:bCs/>
      <w:sz w:val="18"/>
      <w:szCs w:val="18"/>
      <w:u w:val="single"/>
    </w:rPr>
  </w:style>
  <w:style w:type="paragraph" w:customStyle="1" w:styleId="xl83">
    <w:name w:val="xl83"/>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84">
    <w:name w:val="xl84"/>
    <w:basedOn w:val="Normal"/>
    <w:rsid w:val="003950E7"/>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5">
    <w:name w:val="xl85"/>
    <w:basedOn w:val="Normal"/>
    <w:rsid w:val="003950E7"/>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86">
    <w:name w:val="xl86"/>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7">
    <w:name w:val="xl87"/>
    <w:basedOn w:val="Normal"/>
    <w:rsid w:val="003950E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8">
    <w:name w:val="xl88"/>
    <w:basedOn w:val="Normal"/>
    <w:rsid w:val="003950E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9">
    <w:name w:val="xl89"/>
    <w:basedOn w:val="Normal"/>
    <w:rsid w:val="003950E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0">
    <w:name w:val="xl90"/>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3950E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3">
    <w:name w:val="xl93"/>
    <w:basedOn w:val="Normal"/>
    <w:rsid w:val="003950E7"/>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4">
    <w:name w:val="xl94"/>
    <w:basedOn w:val="Normal"/>
    <w:rsid w:val="003950E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5">
    <w:name w:val="xl95"/>
    <w:basedOn w:val="Normal"/>
    <w:rsid w:val="003950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96">
    <w:name w:val="xl96"/>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97">
    <w:name w:val="xl97"/>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8">
    <w:name w:val="xl98"/>
    <w:basedOn w:val="Normal"/>
    <w:rsid w:val="003950E7"/>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99">
    <w:name w:val="xl99"/>
    <w:basedOn w:val="Normal"/>
    <w:rsid w:val="003950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3950E7"/>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01">
    <w:name w:val="xl101"/>
    <w:basedOn w:val="Normal"/>
    <w:rsid w:val="003950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3">
    <w:name w:val="xl103"/>
    <w:basedOn w:val="Normal"/>
    <w:rsid w:val="003950E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3950E7"/>
    <w:pP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105">
    <w:name w:val="xl105"/>
    <w:basedOn w:val="Normal"/>
    <w:rsid w:val="003950E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6">
    <w:name w:val="xl106"/>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rPr>
  </w:style>
  <w:style w:type="paragraph" w:customStyle="1" w:styleId="xl107">
    <w:name w:val="xl107"/>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8">
    <w:name w:val="xl108"/>
    <w:basedOn w:val="Normal"/>
    <w:rsid w:val="003950E7"/>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09">
    <w:name w:val="xl109"/>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rPr>
  </w:style>
  <w:style w:type="paragraph" w:customStyle="1" w:styleId="xl110">
    <w:name w:val="xl110"/>
    <w:basedOn w:val="Normal"/>
    <w:rsid w:val="003950E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1">
    <w:name w:val="xl111"/>
    <w:basedOn w:val="Normal"/>
    <w:rsid w:val="003950E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12">
    <w:name w:val="xl112"/>
    <w:basedOn w:val="Normal"/>
    <w:rsid w:val="003950E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3">
    <w:name w:val="xl113"/>
    <w:basedOn w:val="Normal"/>
    <w:rsid w:val="003950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4">
    <w:name w:val="xl114"/>
    <w:basedOn w:val="Normal"/>
    <w:rsid w:val="003950E7"/>
    <w:pPr>
      <w:pBdr>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5">
    <w:name w:val="xl115"/>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16">
    <w:name w:val="xl116"/>
    <w:basedOn w:val="Normal"/>
    <w:rsid w:val="003950E7"/>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7">
    <w:name w:val="xl117"/>
    <w:basedOn w:val="Normal"/>
    <w:rsid w:val="003950E7"/>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8">
    <w:name w:val="xl118"/>
    <w:basedOn w:val="Normal"/>
    <w:rsid w:val="003950E7"/>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19">
    <w:name w:val="xl119"/>
    <w:basedOn w:val="Normal"/>
    <w:rsid w:val="003950E7"/>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0">
    <w:name w:val="xl120"/>
    <w:basedOn w:val="Normal"/>
    <w:rsid w:val="003950E7"/>
    <w:pPr>
      <w:spacing w:before="100" w:beforeAutospacing="1" w:after="100" w:afterAutospacing="1" w:line="240" w:lineRule="auto"/>
      <w:jc w:val="center"/>
    </w:pPr>
    <w:rPr>
      <w:rFonts w:ascii="Times New Roman" w:eastAsia="Times New Roman" w:hAnsi="Times New Roman" w:cs="Times New Roman"/>
      <w:b/>
      <w:bCs/>
      <w:sz w:val="36"/>
      <w:szCs w:val="36"/>
      <w:u w:val="single"/>
    </w:rPr>
  </w:style>
  <w:style w:type="paragraph" w:customStyle="1" w:styleId="xl121">
    <w:name w:val="xl121"/>
    <w:basedOn w:val="Normal"/>
    <w:rsid w:val="00395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395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24">
    <w:name w:val="xl124"/>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25">
    <w:name w:val="xl125"/>
    <w:basedOn w:val="Normal"/>
    <w:rsid w:val="00395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26">
    <w:name w:val="xl126"/>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27">
    <w:name w:val="xl127"/>
    <w:basedOn w:val="Normal"/>
    <w:rsid w:val="00395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8">
    <w:name w:val="xl128"/>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395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0">
    <w:name w:val="xl130"/>
    <w:basedOn w:val="Normal"/>
    <w:rsid w:val="003950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395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Normal"/>
    <w:rsid w:val="003950E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Normal"/>
    <w:rsid w:val="003950E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Listepuces">
    <w:name w:val="List Bullet"/>
    <w:basedOn w:val="Normal"/>
    <w:uiPriority w:val="99"/>
    <w:unhideWhenUsed/>
    <w:rsid w:val="009A56AC"/>
    <w:pPr>
      <w:tabs>
        <w:tab w:val="num" w:pos="360"/>
      </w:tabs>
      <w:contextualSpacing/>
    </w:pPr>
    <w:rPr>
      <w:rFonts w:ascii="Calibri" w:eastAsia="Times New Roman" w:hAnsi="Calibri" w:cs="Calibri"/>
    </w:rPr>
  </w:style>
  <w:style w:type="paragraph" w:styleId="Corpsdetexte2">
    <w:name w:val="Body Text 2"/>
    <w:basedOn w:val="Normal"/>
    <w:link w:val="Corpsdetexte2Car"/>
    <w:uiPriority w:val="99"/>
    <w:unhideWhenUsed/>
    <w:rsid w:val="009A56AC"/>
    <w:pPr>
      <w:spacing w:after="120" w:line="480" w:lineRule="auto"/>
    </w:pPr>
  </w:style>
  <w:style w:type="character" w:customStyle="1" w:styleId="Corpsdetexte2Car">
    <w:name w:val="Corps de texte 2 Car"/>
    <w:basedOn w:val="Policepardfaut"/>
    <w:link w:val="Corpsdetexte2"/>
    <w:uiPriority w:val="99"/>
    <w:rsid w:val="009A56AC"/>
  </w:style>
  <w:style w:type="paragraph" w:styleId="Listenumros5">
    <w:name w:val="List Number 5"/>
    <w:basedOn w:val="Normal"/>
    <w:uiPriority w:val="99"/>
    <w:semiHidden/>
    <w:unhideWhenUsed/>
    <w:rsid w:val="000A0AC0"/>
    <w:pPr>
      <w:numPr>
        <w:numId w:val="10"/>
      </w:numPr>
      <w:contextualSpacing/>
    </w:pPr>
  </w:style>
  <w:style w:type="paragraph" w:styleId="Corpsdetexte">
    <w:name w:val="Body Text"/>
    <w:basedOn w:val="Normal"/>
    <w:link w:val="CorpsdetexteCar"/>
    <w:uiPriority w:val="99"/>
    <w:unhideWhenUsed/>
    <w:rsid w:val="008E5CF9"/>
    <w:pPr>
      <w:jc w:val="both"/>
    </w:pPr>
    <w:rPr>
      <w:rFonts w:ascii="Candara" w:hAnsi="Candara" w:cs="Times New Roman"/>
      <w:sz w:val="26"/>
      <w:szCs w:val="26"/>
    </w:rPr>
  </w:style>
  <w:style w:type="character" w:customStyle="1" w:styleId="CorpsdetexteCar">
    <w:name w:val="Corps de texte Car"/>
    <w:basedOn w:val="Policepardfaut"/>
    <w:link w:val="Corpsdetexte"/>
    <w:uiPriority w:val="99"/>
    <w:rsid w:val="008E5CF9"/>
    <w:rPr>
      <w:rFonts w:ascii="Candara" w:hAnsi="Candara" w:cs="Times New Roman"/>
      <w:sz w:val="26"/>
      <w:szCs w:val="26"/>
    </w:rPr>
  </w:style>
  <w:style w:type="table" w:customStyle="1" w:styleId="Grilledutableau1">
    <w:name w:val="Grille du tableau1"/>
    <w:basedOn w:val="TableauNormal"/>
    <w:next w:val="Grilledutableau"/>
    <w:uiPriority w:val="59"/>
    <w:rsid w:val="00300CB4"/>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39"/>
    <w:rsid w:val="00B06E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autoRedefine/>
    <w:uiPriority w:val="35"/>
    <w:unhideWhenUsed/>
    <w:qFormat/>
    <w:rsid w:val="002054B8"/>
    <w:pPr>
      <w:spacing w:before="120" w:after="120" w:line="240" w:lineRule="auto"/>
    </w:pPr>
    <w:rPr>
      <w:rFonts w:ascii="Baskerville Old Face" w:eastAsiaTheme="minorHAnsi" w:hAnsi="Baskerville Old Face"/>
      <w:b/>
      <w:i/>
      <w:iCs/>
      <w:color w:val="1F497D" w:themeColor="text2"/>
      <w:sz w:val="26"/>
      <w:szCs w:val="26"/>
      <w:lang w:eastAsia="en-US"/>
    </w:rPr>
  </w:style>
  <w:style w:type="character" w:styleId="Marquedecommentaire">
    <w:name w:val="annotation reference"/>
    <w:basedOn w:val="Policepardfaut"/>
    <w:uiPriority w:val="99"/>
    <w:semiHidden/>
    <w:unhideWhenUsed/>
    <w:rsid w:val="000B03F6"/>
    <w:rPr>
      <w:sz w:val="16"/>
      <w:szCs w:val="16"/>
    </w:rPr>
  </w:style>
  <w:style w:type="table" w:styleId="TableauGrille4-Accentuation1">
    <w:name w:val="Grid Table 4 Accent 1"/>
    <w:basedOn w:val="TableauNormal"/>
    <w:uiPriority w:val="49"/>
    <w:rsid w:val="005204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5Fonc-Accentuation6">
    <w:name w:val="Grid Table 5 Dark Accent 6"/>
    <w:basedOn w:val="TableauNormal"/>
    <w:uiPriority w:val="50"/>
    <w:rsid w:val="00E10D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auGrille6Couleur-Accentuation1">
    <w:name w:val="Grid Table 6 Colorful Accent 1"/>
    <w:basedOn w:val="TableauNormal"/>
    <w:uiPriority w:val="51"/>
    <w:rsid w:val="008B512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4-Accentuation3">
    <w:name w:val="Grid Table 4 Accent 3"/>
    <w:basedOn w:val="TableauNormal"/>
    <w:uiPriority w:val="49"/>
    <w:rsid w:val="00EF702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4-Accentuation21">
    <w:name w:val="Tableau Grille 4 - Accentuation 21"/>
    <w:basedOn w:val="TableauNormal"/>
    <w:uiPriority w:val="49"/>
    <w:rsid w:val="00D17D7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aurap">
    <w:name w:val="Tableau rap"/>
    <w:basedOn w:val="Lgende"/>
    <w:link w:val="TableaurapCar"/>
    <w:qFormat/>
    <w:rsid w:val="00D17D75"/>
    <w:pPr>
      <w:spacing w:line="276" w:lineRule="auto"/>
      <w:jc w:val="both"/>
    </w:pPr>
    <w:rPr>
      <w:rFonts w:ascii="Times New Roman" w:eastAsiaTheme="minorEastAsia" w:hAnsi="Times New Roman" w:cs="Times New Roman"/>
      <w:b w:val="0"/>
      <w:i w:val="0"/>
      <w:iCs w:val="0"/>
      <w:color w:val="002060"/>
      <w:lang w:eastAsia="fr-FR"/>
    </w:rPr>
  </w:style>
  <w:style w:type="character" w:customStyle="1" w:styleId="TableaurapCar">
    <w:name w:val="Tableau rap Car"/>
    <w:basedOn w:val="Policepardfaut"/>
    <w:link w:val="Tableaurap"/>
    <w:rsid w:val="00D17D75"/>
    <w:rPr>
      <w:rFonts w:ascii="Times New Roman" w:hAnsi="Times New Roman" w:cs="Times New Roman"/>
      <w:b/>
      <w:color w:val="002060"/>
      <w:sz w:val="26"/>
      <w:szCs w:val="26"/>
      <w:u w:val="single"/>
    </w:rPr>
  </w:style>
  <w:style w:type="table" w:styleId="TableauGrille5Fonc-Accentuation5">
    <w:name w:val="Grid Table 5 Dark Accent 5"/>
    <w:basedOn w:val="TableauNormal"/>
    <w:uiPriority w:val="50"/>
    <w:rsid w:val="00040D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5">
    <w:name w:val="Grid Table 4 Accent 5"/>
    <w:basedOn w:val="TableauNormal"/>
    <w:uiPriority w:val="49"/>
    <w:rsid w:val="00D947F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vision">
    <w:name w:val="Revision"/>
    <w:hidden/>
    <w:uiPriority w:val="99"/>
    <w:semiHidden/>
    <w:rsid w:val="00DC4707"/>
    <w:pPr>
      <w:spacing w:after="0" w:line="240" w:lineRule="auto"/>
    </w:pPr>
  </w:style>
  <w:style w:type="paragraph" w:customStyle="1" w:styleId="Tableau0">
    <w:name w:val="Tableau"/>
    <w:basedOn w:val="Paragraphedeliste"/>
    <w:link w:val="TableauCar0"/>
    <w:qFormat/>
    <w:rsid w:val="00D657E4"/>
    <w:pPr>
      <w:ind w:left="0"/>
      <w:jc w:val="both"/>
    </w:pPr>
    <w:rPr>
      <w:rFonts w:ascii="Candara" w:hAnsi="Candara" w:cs="Times New Roman"/>
      <w:b/>
      <w:bCs/>
      <w:color w:val="000000" w:themeColor="text1"/>
      <w:sz w:val="26"/>
      <w:szCs w:val="26"/>
    </w:rPr>
  </w:style>
  <w:style w:type="character" w:customStyle="1" w:styleId="TableauCar0">
    <w:name w:val="Tableau Car"/>
    <w:basedOn w:val="ParagraphedelisteCar"/>
    <w:link w:val="Tableau0"/>
    <w:rsid w:val="00D657E4"/>
    <w:rPr>
      <w:rFonts w:ascii="Candara" w:hAnsi="Candara" w:cs="Times New Roman"/>
      <w:b/>
      <w:bCs/>
      <w:color w:val="000000" w:themeColor="text1"/>
      <w:sz w:val="26"/>
      <w:szCs w:val="26"/>
    </w:rPr>
  </w:style>
  <w:style w:type="paragraph" w:customStyle="1" w:styleId="msonormal0">
    <w:name w:val="msonormal"/>
    <w:basedOn w:val="Normal"/>
    <w:rsid w:val="00977DF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lledutableau21">
    <w:name w:val="Grille du tableau21"/>
    <w:basedOn w:val="TableauNormal"/>
    <w:next w:val="Grilledutableau"/>
    <w:uiPriority w:val="39"/>
    <w:rsid w:val="001C006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912E3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tyle11">
    <w:name w:val="Style 1.1"/>
    <w:basedOn w:val="Paragraphedeliste"/>
    <w:link w:val="Style11Car"/>
    <w:qFormat/>
    <w:rsid w:val="006A23F7"/>
    <w:pPr>
      <w:ind w:left="862" w:hanging="720"/>
      <w:jc w:val="both"/>
      <w:outlineLvl w:val="1"/>
    </w:pPr>
    <w:rPr>
      <w:rFonts w:ascii="Candara" w:hAnsi="Candara"/>
      <w:b/>
      <w:sz w:val="26"/>
      <w:szCs w:val="26"/>
    </w:rPr>
  </w:style>
  <w:style w:type="character" w:customStyle="1" w:styleId="Style11Car">
    <w:name w:val="Style 1.1 Car"/>
    <w:basedOn w:val="ParagraphedelisteCar"/>
    <w:link w:val="Style11"/>
    <w:rsid w:val="006A23F7"/>
    <w:rPr>
      <w:rFonts w:ascii="Candara" w:hAnsi="Candara"/>
      <w:b/>
      <w:sz w:val="26"/>
      <w:szCs w:val="26"/>
    </w:rPr>
  </w:style>
  <w:style w:type="paragraph" w:customStyle="1" w:styleId="TableParagraph">
    <w:name w:val="Table Paragraph"/>
    <w:basedOn w:val="Normal"/>
    <w:uiPriority w:val="1"/>
    <w:qFormat/>
    <w:rsid w:val="00593F7E"/>
    <w:pPr>
      <w:widowControl w:val="0"/>
      <w:autoSpaceDE w:val="0"/>
      <w:autoSpaceDN w:val="0"/>
      <w:spacing w:after="0" w:line="240" w:lineRule="auto"/>
    </w:pPr>
    <w:rPr>
      <w:rFonts w:ascii="Candara" w:eastAsia="Candara" w:hAnsi="Candara" w:cs="Candar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7063">
      <w:bodyDiv w:val="1"/>
      <w:marLeft w:val="0"/>
      <w:marRight w:val="0"/>
      <w:marTop w:val="0"/>
      <w:marBottom w:val="0"/>
      <w:divBdr>
        <w:top w:val="none" w:sz="0" w:space="0" w:color="auto"/>
        <w:left w:val="none" w:sz="0" w:space="0" w:color="auto"/>
        <w:bottom w:val="none" w:sz="0" w:space="0" w:color="auto"/>
        <w:right w:val="none" w:sz="0" w:space="0" w:color="auto"/>
      </w:divBdr>
    </w:div>
    <w:div w:id="294140391">
      <w:bodyDiv w:val="1"/>
      <w:marLeft w:val="0"/>
      <w:marRight w:val="0"/>
      <w:marTop w:val="0"/>
      <w:marBottom w:val="0"/>
      <w:divBdr>
        <w:top w:val="none" w:sz="0" w:space="0" w:color="auto"/>
        <w:left w:val="none" w:sz="0" w:space="0" w:color="auto"/>
        <w:bottom w:val="none" w:sz="0" w:space="0" w:color="auto"/>
        <w:right w:val="none" w:sz="0" w:space="0" w:color="auto"/>
      </w:divBdr>
    </w:div>
    <w:div w:id="365983673">
      <w:bodyDiv w:val="1"/>
      <w:marLeft w:val="0"/>
      <w:marRight w:val="0"/>
      <w:marTop w:val="0"/>
      <w:marBottom w:val="0"/>
      <w:divBdr>
        <w:top w:val="none" w:sz="0" w:space="0" w:color="auto"/>
        <w:left w:val="none" w:sz="0" w:space="0" w:color="auto"/>
        <w:bottom w:val="none" w:sz="0" w:space="0" w:color="auto"/>
        <w:right w:val="none" w:sz="0" w:space="0" w:color="auto"/>
      </w:divBdr>
    </w:div>
    <w:div w:id="377819578">
      <w:bodyDiv w:val="1"/>
      <w:marLeft w:val="0"/>
      <w:marRight w:val="0"/>
      <w:marTop w:val="0"/>
      <w:marBottom w:val="0"/>
      <w:divBdr>
        <w:top w:val="none" w:sz="0" w:space="0" w:color="auto"/>
        <w:left w:val="none" w:sz="0" w:space="0" w:color="auto"/>
        <w:bottom w:val="none" w:sz="0" w:space="0" w:color="auto"/>
        <w:right w:val="none" w:sz="0" w:space="0" w:color="auto"/>
      </w:divBdr>
    </w:div>
    <w:div w:id="415248204">
      <w:bodyDiv w:val="1"/>
      <w:marLeft w:val="0"/>
      <w:marRight w:val="0"/>
      <w:marTop w:val="0"/>
      <w:marBottom w:val="0"/>
      <w:divBdr>
        <w:top w:val="none" w:sz="0" w:space="0" w:color="auto"/>
        <w:left w:val="none" w:sz="0" w:space="0" w:color="auto"/>
        <w:bottom w:val="none" w:sz="0" w:space="0" w:color="auto"/>
        <w:right w:val="none" w:sz="0" w:space="0" w:color="auto"/>
      </w:divBdr>
    </w:div>
    <w:div w:id="424307687">
      <w:bodyDiv w:val="1"/>
      <w:marLeft w:val="0"/>
      <w:marRight w:val="0"/>
      <w:marTop w:val="0"/>
      <w:marBottom w:val="0"/>
      <w:divBdr>
        <w:top w:val="none" w:sz="0" w:space="0" w:color="auto"/>
        <w:left w:val="none" w:sz="0" w:space="0" w:color="auto"/>
        <w:bottom w:val="none" w:sz="0" w:space="0" w:color="auto"/>
        <w:right w:val="none" w:sz="0" w:space="0" w:color="auto"/>
      </w:divBdr>
    </w:div>
    <w:div w:id="469179301">
      <w:bodyDiv w:val="1"/>
      <w:marLeft w:val="0"/>
      <w:marRight w:val="0"/>
      <w:marTop w:val="0"/>
      <w:marBottom w:val="0"/>
      <w:divBdr>
        <w:top w:val="none" w:sz="0" w:space="0" w:color="auto"/>
        <w:left w:val="none" w:sz="0" w:space="0" w:color="auto"/>
        <w:bottom w:val="none" w:sz="0" w:space="0" w:color="auto"/>
        <w:right w:val="none" w:sz="0" w:space="0" w:color="auto"/>
      </w:divBdr>
    </w:div>
    <w:div w:id="588389194">
      <w:bodyDiv w:val="1"/>
      <w:marLeft w:val="0"/>
      <w:marRight w:val="0"/>
      <w:marTop w:val="0"/>
      <w:marBottom w:val="0"/>
      <w:divBdr>
        <w:top w:val="none" w:sz="0" w:space="0" w:color="auto"/>
        <w:left w:val="none" w:sz="0" w:space="0" w:color="auto"/>
        <w:bottom w:val="none" w:sz="0" w:space="0" w:color="auto"/>
        <w:right w:val="none" w:sz="0" w:space="0" w:color="auto"/>
      </w:divBdr>
    </w:div>
    <w:div w:id="589392249">
      <w:bodyDiv w:val="1"/>
      <w:marLeft w:val="0"/>
      <w:marRight w:val="0"/>
      <w:marTop w:val="0"/>
      <w:marBottom w:val="0"/>
      <w:divBdr>
        <w:top w:val="none" w:sz="0" w:space="0" w:color="auto"/>
        <w:left w:val="none" w:sz="0" w:space="0" w:color="auto"/>
        <w:bottom w:val="none" w:sz="0" w:space="0" w:color="auto"/>
        <w:right w:val="none" w:sz="0" w:space="0" w:color="auto"/>
      </w:divBdr>
    </w:div>
    <w:div w:id="668139546">
      <w:bodyDiv w:val="1"/>
      <w:marLeft w:val="0"/>
      <w:marRight w:val="0"/>
      <w:marTop w:val="0"/>
      <w:marBottom w:val="0"/>
      <w:divBdr>
        <w:top w:val="none" w:sz="0" w:space="0" w:color="auto"/>
        <w:left w:val="none" w:sz="0" w:space="0" w:color="auto"/>
        <w:bottom w:val="none" w:sz="0" w:space="0" w:color="auto"/>
        <w:right w:val="none" w:sz="0" w:space="0" w:color="auto"/>
      </w:divBdr>
    </w:div>
    <w:div w:id="685642440">
      <w:bodyDiv w:val="1"/>
      <w:marLeft w:val="0"/>
      <w:marRight w:val="0"/>
      <w:marTop w:val="0"/>
      <w:marBottom w:val="0"/>
      <w:divBdr>
        <w:top w:val="none" w:sz="0" w:space="0" w:color="auto"/>
        <w:left w:val="none" w:sz="0" w:space="0" w:color="auto"/>
        <w:bottom w:val="none" w:sz="0" w:space="0" w:color="auto"/>
        <w:right w:val="none" w:sz="0" w:space="0" w:color="auto"/>
      </w:divBdr>
    </w:div>
    <w:div w:id="835614371">
      <w:bodyDiv w:val="1"/>
      <w:marLeft w:val="0"/>
      <w:marRight w:val="0"/>
      <w:marTop w:val="0"/>
      <w:marBottom w:val="0"/>
      <w:divBdr>
        <w:top w:val="none" w:sz="0" w:space="0" w:color="auto"/>
        <w:left w:val="none" w:sz="0" w:space="0" w:color="auto"/>
        <w:bottom w:val="none" w:sz="0" w:space="0" w:color="auto"/>
        <w:right w:val="none" w:sz="0" w:space="0" w:color="auto"/>
      </w:divBdr>
    </w:div>
    <w:div w:id="839585107">
      <w:bodyDiv w:val="1"/>
      <w:marLeft w:val="0"/>
      <w:marRight w:val="0"/>
      <w:marTop w:val="0"/>
      <w:marBottom w:val="0"/>
      <w:divBdr>
        <w:top w:val="none" w:sz="0" w:space="0" w:color="auto"/>
        <w:left w:val="none" w:sz="0" w:space="0" w:color="auto"/>
        <w:bottom w:val="none" w:sz="0" w:space="0" w:color="auto"/>
        <w:right w:val="none" w:sz="0" w:space="0" w:color="auto"/>
      </w:divBdr>
    </w:div>
    <w:div w:id="917204850">
      <w:bodyDiv w:val="1"/>
      <w:marLeft w:val="0"/>
      <w:marRight w:val="0"/>
      <w:marTop w:val="0"/>
      <w:marBottom w:val="0"/>
      <w:divBdr>
        <w:top w:val="none" w:sz="0" w:space="0" w:color="auto"/>
        <w:left w:val="none" w:sz="0" w:space="0" w:color="auto"/>
        <w:bottom w:val="none" w:sz="0" w:space="0" w:color="auto"/>
        <w:right w:val="none" w:sz="0" w:space="0" w:color="auto"/>
      </w:divBdr>
    </w:div>
    <w:div w:id="939292969">
      <w:bodyDiv w:val="1"/>
      <w:marLeft w:val="0"/>
      <w:marRight w:val="0"/>
      <w:marTop w:val="0"/>
      <w:marBottom w:val="0"/>
      <w:divBdr>
        <w:top w:val="none" w:sz="0" w:space="0" w:color="auto"/>
        <w:left w:val="none" w:sz="0" w:space="0" w:color="auto"/>
        <w:bottom w:val="none" w:sz="0" w:space="0" w:color="auto"/>
        <w:right w:val="none" w:sz="0" w:space="0" w:color="auto"/>
      </w:divBdr>
    </w:div>
    <w:div w:id="1098021505">
      <w:bodyDiv w:val="1"/>
      <w:marLeft w:val="0"/>
      <w:marRight w:val="0"/>
      <w:marTop w:val="0"/>
      <w:marBottom w:val="0"/>
      <w:divBdr>
        <w:top w:val="none" w:sz="0" w:space="0" w:color="auto"/>
        <w:left w:val="none" w:sz="0" w:space="0" w:color="auto"/>
        <w:bottom w:val="none" w:sz="0" w:space="0" w:color="auto"/>
        <w:right w:val="none" w:sz="0" w:space="0" w:color="auto"/>
      </w:divBdr>
    </w:div>
    <w:div w:id="1098721907">
      <w:bodyDiv w:val="1"/>
      <w:marLeft w:val="0"/>
      <w:marRight w:val="0"/>
      <w:marTop w:val="0"/>
      <w:marBottom w:val="0"/>
      <w:divBdr>
        <w:top w:val="none" w:sz="0" w:space="0" w:color="auto"/>
        <w:left w:val="none" w:sz="0" w:space="0" w:color="auto"/>
        <w:bottom w:val="none" w:sz="0" w:space="0" w:color="auto"/>
        <w:right w:val="none" w:sz="0" w:space="0" w:color="auto"/>
      </w:divBdr>
    </w:div>
    <w:div w:id="1149251642">
      <w:bodyDiv w:val="1"/>
      <w:marLeft w:val="0"/>
      <w:marRight w:val="0"/>
      <w:marTop w:val="0"/>
      <w:marBottom w:val="0"/>
      <w:divBdr>
        <w:top w:val="none" w:sz="0" w:space="0" w:color="auto"/>
        <w:left w:val="none" w:sz="0" w:space="0" w:color="auto"/>
        <w:bottom w:val="none" w:sz="0" w:space="0" w:color="auto"/>
        <w:right w:val="none" w:sz="0" w:space="0" w:color="auto"/>
      </w:divBdr>
    </w:div>
    <w:div w:id="1173761270">
      <w:bodyDiv w:val="1"/>
      <w:marLeft w:val="0"/>
      <w:marRight w:val="0"/>
      <w:marTop w:val="0"/>
      <w:marBottom w:val="0"/>
      <w:divBdr>
        <w:top w:val="none" w:sz="0" w:space="0" w:color="auto"/>
        <w:left w:val="none" w:sz="0" w:space="0" w:color="auto"/>
        <w:bottom w:val="none" w:sz="0" w:space="0" w:color="auto"/>
        <w:right w:val="none" w:sz="0" w:space="0" w:color="auto"/>
      </w:divBdr>
    </w:div>
    <w:div w:id="1787961051">
      <w:bodyDiv w:val="1"/>
      <w:marLeft w:val="0"/>
      <w:marRight w:val="0"/>
      <w:marTop w:val="0"/>
      <w:marBottom w:val="0"/>
      <w:divBdr>
        <w:top w:val="none" w:sz="0" w:space="0" w:color="auto"/>
        <w:left w:val="none" w:sz="0" w:space="0" w:color="auto"/>
        <w:bottom w:val="none" w:sz="0" w:space="0" w:color="auto"/>
        <w:right w:val="none" w:sz="0" w:space="0" w:color="auto"/>
      </w:divBdr>
    </w:div>
    <w:div w:id="1832983352">
      <w:bodyDiv w:val="1"/>
      <w:marLeft w:val="0"/>
      <w:marRight w:val="0"/>
      <w:marTop w:val="0"/>
      <w:marBottom w:val="0"/>
      <w:divBdr>
        <w:top w:val="none" w:sz="0" w:space="0" w:color="auto"/>
        <w:left w:val="none" w:sz="0" w:space="0" w:color="auto"/>
        <w:bottom w:val="none" w:sz="0" w:space="0" w:color="auto"/>
        <w:right w:val="none" w:sz="0" w:space="0" w:color="auto"/>
      </w:divBdr>
    </w:div>
    <w:div w:id="1938631459">
      <w:bodyDiv w:val="1"/>
      <w:marLeft w:val="0"/>
      <w:marRight w:val="0"/>
      <w:marTop w:val="0"/>
      <w:marBottom w:val="0"/>
      <w:divBdr>
        <w:top w:val="none" w:sz="0" w:space="0" w:color="auto"/>
        <w:left w:val="none" w:sz="0" w:space="0" w:color="auto"/>
        <w:bottom w:val="none" w:sz="0" w:space="0" w:color="auto"/>
        <w:right w:val="none" w:sz="0" w:space="0" w:color="auto"/>
      </w:divBdr>
    </w:div>
    <w:div w:id="1983075494">
      <w:bodyDiv w:val="1"/>
      <w:marLeft w:val="0"/>
      <w:marRight w:val="0"/>
      <w:marTop w:val="0"/>
      <w:marBottom w:val="0"/>
      <w:divBdr>
        <w:top w:val="none" w:sz="0" w:space="0" w:color="auto"/>
        <w:left w:val="none" w:sz="0" w:space="0" w:color="auto"/>
        <w:bottom w:val="none" w:sz="0" w:space="0" w:color="auto"/>
        <w:right w:val="none" w:sz="0" w:space="0" w:color="auto"/>
      </w:divBdr>
    </w:div>
    <w:div w:id="20656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6.xml"/><Relationship Id="rId39"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package" Target="embeddings/Microsoft_Excel_Worksheet13.xlsx"/><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5.xml"/><Relationship Id="rId33" Type="http://schemas.openxmlformats.org/officeDocument/2006/relationships/image" Target="media/image14.emf"/><Relationship Id="rId38"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package" Target="embeddings/Microsoft_Excel_Worksheet4.xlsx"/><Relationship Id="rId32" Type="http://schemas.openxmlformats.org/officeDocument/2006/relationships/chart" Target="charts/chart12.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chart" Target="charts/chart8.xml"/><Relationship Id="rId36" Type="http://schemas.openxmlformats.org/officeDocument/2006/relationships/package" Target="embeddings/Microsoft_Excel_Worksheet14.xlsx"/><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5.emf"/><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6.xlsx"/></Relationships>
</file>

<file path=word/charts/_rels/chart15.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image" Target="../media/image12.jpeg"/><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Répartition</a:t>
            </a:r>
            <a:r>
              <a:rPr lang="fr-FR" baseline="0"/>
              <a:t> par catégorie professionnelle</a:t>
            </a:r>
            <a:endParaRPr lang="fr-F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HOMME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Feuil1!$A$2:$A$4</c:f>
              <c:strCache>
                <c:ptCount val="3"/>
                <c:pt idx="0">
                  <c:v>Cadres</c:v>
                </c:pt>
                <c:pt idx="1">
                  <c:v>Agent de Maitrise</c:v>
                </c:pt>
                <c:pt idx="2">
                  <c:v>Employés</c:v>
                </c:pt>
              </c:strCache>
            </c:strRef>
          </c:cat>
          <c:val>
            <c:numRef>
              <c:f>Feuil1!$B$2:$B$4</c:f>
              <c:numCache>
                <c:formatCode>General</c:formatCode>
                <c:ptCount val="3"/>
                <c:pt idx="0">
                  <c:v>5</c:v>
                </c:pt>
                <c:pt idx="1">
                  <c:v>33</c:v>
                </c:pt>
                <c:pt idx="2">
                  <c:v>50</c:v>
                </c:pt>
              </c:numCache>
            </c:numRef>
          </c:val>
          <c:extLst>
            <c:ext xmlns:c16="http://schemas.microsoft.com/office/drawing/2014/chart" uri="{C3380CC4-5D6E-409C-BE32-E72D297353CC}">
              <c16:uniqueId val="{00000000-A99A-483D-979C-89DBCC13C069}"/>
            </c:ext>
          </c:extLst>
        </c:ser>
        <c:ser>
          <c:idx val="1"/>
          <c:order val="1"/>
          <c:tx>
            <c:strRef>
              <c:f>Feuil1!$C$1</c:f>
              <c:strCache>
                <c:ptCount val="1"/>
                <c:pt idx="0">
                  <c:v>FEMMES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Feuil1!$A$2:$A$4</c:f>
              <c:strCache>
                <c:ptCount val="3"/>
                <c:pt idx="0">
                  <c:v>Cadres</c:v>
                </c:pt>
                <c:pt idx="1">
                  <c:v>Agent de Maitrise</c:v>
                </c:pt>
                <c:pt idx="2">
                  <c:v>Employés</c:v>
                </c:pt>
              </c:strCache>
            </c:strRef>
          </c:cat>
          <c:val>
            <c:numRef>
              <c:f>Feuil1!$C$2:$C$4</c:f>
              <c:numCache>
                <c:formatCode>General</c:formatCode>
                <c:ptCount val="3"/>
                <c:pt idx="0">
                  <c:v>1</c:v>
                </c:pt>
                <c:pt idx="1">
                  <c:v>8</c:v>
                </c:pt>
                <c:pt idx="2">
                  <c:v>17</c:v>
                </c:pt>
              </c:numCache>
            </c:numRef>
          </c:val>
          <c:extLst>
            <c:ext xmlns:c16="http://schemas.microsoft.com/office/drawing/2014/chart" uri="{C3380CC4-5D6E-409C-BE32-E72D297353CC}">
              <c16:uniqueId val="{00000002-A99A-483D-979C-89DBCC13C069}"/>
            </c:ext>
          </c:extLst>
        </c:ser>
        <c:dLbls>
          <c:showLegendKey val="0"/>
          <c:showVal val="0"/>
          <c:showCatName val="0"/>
          <c:showSerName val="0"/>
          <c:showPercent val="0"/>
          <c:showBubbleSize val="0"/>
        </c:dLbls>
        <c:gapWidth val="150"/>
        <c:axId val="447756512"/>
        <c:axId val="447761952"/>
      </c:barChart>
      <c:catAx>
        <c:axId val="447756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761952"/>
        <c:crosses val="autoZero"/>
        <c:auto val="1"/>
        <c:lblAlgn val="ctr"/>
        <c:lblOffset val="100"/>
        <c:noMultiLvlLbl val="0"/>
      </c:catAx>
      <c:valAx>
        <c:axId val="44776195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75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17883795775528064"/>
          <c:w val="0.96759259259259256"/>
          <c:h val="0.73222440944881895"/>
        </c:manualLayout>
      </c:layout>
      <c:pie3DChart>
        <c:varyColors val="1"/>
        <c:ser>
          <c:idx val="0"/>
          <c:order val="0"/>
          <c:tx>
            <c:strRef>
              <c:f>Feuil1!$B$1</c:f>
              <c:strCache>
                <c:ptCount val="1"/>
                <c:pt idx="0">
                  <c:v>Epargne par type de produit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FC-4C44-93A6-EB2E608D99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FC-4C44-93A6-EB2E608D99E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FC-4C44-93A6-EB2E608D99E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FC-4C44-93A6-EB2E608D99E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FC-4C44-93A6-EB2E608D99E0}"/>
              </c:ext>
            </c:extLst>
          </c:dPt>
          <c:dLbls>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Feuil1!$A$2:$A$5</c:f>
              <c:strCache>
                <c:ptCount val="4"/>
                <c:pt idx="0">
                  <c:v>EL/DAV/EB</c:v>
                </c:pt>
                <c:pt idx="1">
                  <c:v>TONTINE</c:v>
                </c:pt>
                <c:pt idx="2">
                  <c:v>Autres Epargnes</c:v>
                </c:pt>
                <c:pt idx="3">
                  <c:v>DAT</c:v>
                </c:pt>
              </c:strCache>
            </c:strRef>
          </c:cat>
          <c:val>
            <c:numRef>
              <c:f>Feuil1!$B$2:$B$5</c:f>
              <c:numCache>
                <c:formatCode>General</c:formatCode>
                <c:ptCount val="4"/>
                <c:pt idx="0">
                  <c:v>1706954842</c:v>
                </c:pt>
                <c:pt idx="1">
                  <c:v>371651028</c:v>
                </c:pt>
                <c:pt idx="2">
                  <c:v>346103118</c:v>
                </c:pt>
                <c:pt idx="3">
                  <c:v>955581416</c:v>
                </c:pt>
              </c:numCache>
            </c:numRef>
          </c:val>
          <c:extLst>
            <c:ext xmlns:c16="http://schemas.microsoft.com/office/drawing/2014/chart" uri="{C3380CC4-5D6E-409C-BE32-E72D297353CC}">
              <c16:uniqueId val="{00000000-F8C2-47BA-BE63-BBC9AB583D7B}"/>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39135525120971243"/>
          <c:y val="0.93571383577052869"/>
          <c:w val="0.47426668822795254"/>
          <c:h val="6.4286164229471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Répartition sectorielle des crédit </a:t>
            </a:r>
          </a:p>
          <a:p>
            <a:pPr>
              <a:defRPr/>
            </a:pPr>
            <a:endParaRPr lang="en-US"/>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Répartition sectorielle des crédit BCEAO</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789-4624-BAF3-D6D40D07B3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E789-4624-BAF3-D6D40D07B3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789-4624-BAF3-D6D40D07B3F7}"/>
              </c:ext>
            </c:extLst>
          </c:dPt>
          <c:dPt>
            <c:idx val="3"/>
            <c:bubble3D val="0"/>
            <c:spPr>
              <a:solidFill>
                <a:schemeClr val="accent4"/>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extLst>
              <c:ext xmlns:c16="http://schemas.microsoft.com/office/drawing/2014/chart" uri="{C3380CC4-5D6E-409C-BE32-E72D297353CC}">
                <c16:uniqueId val="{00000006-E789-4624-BAF3-D6D40D07B3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E789-4624-BAF3-D6D40D07B3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0F7-4537-9342-5DB8E4D13A2A}"/>
              </c:ext>
            </c:extLst>
          </c:dPt>
          <c:dLbls>
            <c:dLbl>
              <c:idx val="0"/>
              <c:layout>
                <c:manualLayout>
                  <c:x val="-6.4308681672025719E-2"/>
                  <c:y val="-6.2841530054644823E-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789-4624-BAF3-D6D40D07B3F7}"/>
                </c:ext>
              </c:extLst>
            </c:dLbl>
            <c:dLbl>
              <c:idx val="1"/>
              <c:layout>
                <c:manualLayout>
                  <c:x val="3.8585209003215513E-2"/>
                  <c:y val="-1.639344262295082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fld id="{8E7C727A-32C3-4F65-A652-C29A09FE5B70}" type="CATEGORYNAME">
                      <a:rPr lang="en-US"/>
                      <a:pPr>
                        <a:defRPr>
                          <a:solidFill>
                            <a:schemeClr val="dk1"/>
                          </a:solidFill>
                        </a:defRPr>
                      </a:pPr>
                      <a:t>[NOM DE CATÉGORIE]</a:t>
                    </a:fld>
                    <a:r>
                      <a:rPr lang="en-US" baseline="0"/>
                      <a:t>
</a:t>
                    </a:r>
                    <a:fld id="{485DBD53-7A67-40F2-9155-10D031685B4B}" type="CATEGORYNAME">
                      <a:rPr lang="en-US" baseline="0"/>
                      <a:pPr>
                        <a:defRPr>
                          <a:solidFill>
                            <a:schemeClr val="dk1"/>
                          </a:solidFill>
                        </a:defRPr>
                      </a:pPr>
                      <a:t>[NOM DE CATÉGORIE]</a:t>
                    </a:fld>
                    <a:r>
                      <a:rPr lang="en-US" baseline="0"/>
                      <a:t>e
</a:t>
                    </a:r>
                    <a:fld id="{3C645C2C-485C-4D9C-9C2B-BEBAC1CE2576}" type="PERCENTAGE">
                      <a:rPr lang="en-US" baseline="0"/>
                      <a:pPr>
                        <a:defRPr>
                          <a:solidFill>
                            <a:schemeClr val="dk1"/>
                          </a:solidFill>
                        </a:defRPr>
                      </a:pPr>
                      <a:t>[POURCENTAGE]</a:t>
                    </a:fld>
                    <a:endParaRPr lang="en-US" baseline="0"/>
                  </a:p>
                </c:rich>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E789-4624-BAF3-D6D40D07B3F7}"/>
                </c:ext>
              </c:extLst>
            </c:dLbl>
            <c:dLbl>
              <c:idx val="2"/>
              <c:layout>
                <c:manualLayout>
                  <c:x val="0.17577706323687031"/>
                  <c:y val="-8.1967213114754103E-3"/>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789-4624-BAF3-D6D40D07B3F7}"/>
                </c:ext>
              </c:extLst>
            </c:dLbl>
            <c:dLbl>
              <c:idx val="3"/>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789-4624-BAF3-D6D40D07B3F7}"/>
                </c:ext>
              </c:extLst>
            </c:dLbl>
            <c:dLbl>
              <c:idx val="4"/>
              <c:layout>
                <c:manualLayout>
                  <c:x val="-0.21221864951768488"/>
                  <c:y val="3.5519125683060107E-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789-4624-BAF3-D6D40D07B3F7}"/>
                </c:ext>
              </c:extLst>
            </c:dLbl>
            <c:dLbl>
              <c:idx val="5"/>
              <c:layout>
                <c:manualLayout>
                  <c:x val="-9.6463022508038621E-2"/>
                  <c:y val="-8.1967213114754092E-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00F7-4537-9342-5DB8E4D13A2A}"/>
                </c:ext>
              </c:extLst>
            </c:dLb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Agriculture, Syviculture et Pêche</c:v>
                </c:pt>
                <c:pt idx="1">
                  <c:v>Industrie Manufacturié</c:v>
                </c:pt>
                <c:pt idx="2">
                  <c:v>Batiment et TP</c:v>
                </c:pt>
                <c:pt idx="3">
                  <c:v>Commerce restaurant et hôtel</c:v>
                </c:pt>
                <c:pt idx="4">
                  <c:v>Equipement et consommations</c:v>
                </c:pt>
                <c:pt idx="5">
                  <c:v>Autres activités </c:v>
                </c:pt>
              </c:strCache>
            </c:strRef>
          </c:cat>
          <c:val>
            <c:numRef>
              <c:f>Feuil1!$B$2:$B$7</c:f>
              <c:numCache>
                <c:formatCode>General</c:formatCode>
                <c:ptCount val="6"/>
                <c:pt idx="0">
                  <c:v>86330400</c:v>
                </c:pt>
                <c:pt idx="1">
                  <c:v>23264000</c:v>
                </c:pt>
                <c:pt idx="2">
                  <c:v>147429400</c:v>
                </c:pt>
                <c:pt idx="3">
                  <c:v>3935010000</c:v>
                </c:pt>
                <c:pt idx="4">
                  <c:v>64058000</c:v>
                </c:pt>
                <c:pt idx="5">
                  <c:v>167814600</c:v>
                </c:pt>
              </c:numCache>
            </c:numRef>
          </c:val>
          <c:extLst>
            <c:ext xmlns:c16="http://schemas.microsoft.com/office/drawing/2014/chart" uri="{C3380CC4-5D6E-409C-BE32-E72D297353CC}">
              <c16:uniqueId val="{00000000-E789-4624-BAF3-D6D40D07B3F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38100" cap="flat" cmpd="sng" algn="ctr">
      <a:solidFill>
        <a:schemeClr val="tx1"/>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t>Répartition par produit de credit </a:t>
            </a:r>
          </a:p>
          <a:p>
            <a:pPr>
              <a:defRPr/>
            </a:pPr>
            <a:endParaRPr lang="en-US"/>
          </a:p>
          <a:p>
            <a:pPr>
              <a:defRPr/>
            </a:pPr>
            <a:endParaRPr lang="en-US"/>
          </a:p>
        </c:rich>
      </c:tx>
      <c:layout>
        <c:manualLayout>
          <c:xMode val="edge"/>
          <c:yMode val="edge"/>
          <c:x val="0.2197533989923285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Répartition par produit de crédit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F899-475F-A307-4439C650188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F899-475F-A307-4439C650188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F899-475F-A307-4439C650188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F899-475F-A307-4439C650188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F899-475F-A307-4439C650188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F899-475F-A307-4439C6501880}"/>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F899-475F-A307-4439C6501880}"/>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F899-475F-A307-4439C6501880}"/>
              </c:ext>
            </c:extLst>
          </c:dPt>
          <c:dLbls>
            <c:dLbl>
              <c:idx val="0"/>
              <c:layout>
                <c:manualLayout>
                  <c:x val="-2.1436227224008574E-2"/>
                  <c:y val="-0.1448087431693989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899-475F-A307-4439C6501880}"/>
                </c:ext>
              </c:extLst>
            </c:dLbl>
            <c:dLbl>
              <c:idx val="1"/>
              <c:layout>
                <c:manualLayout>
                  <c:x val="-0.20257234726688103"/>
                  <c:y val="-4.371584699453561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899-475F-A307-4439C6501880}"/>
                </c:ext>
              </c:extLst>
            </c:dLbl>
            <c:dLbl>
              <c:idx val="2"/>
              <c:layout>
                <c:manualLayout>
                  <c:x val="0.17577706323687031"/>
                  <c:y val="-8.196721311475410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899-475F-A307-4439C6501880}"/>
                </c:ext>
              </c:extLst>
            </c:dLbl>
            <c:dLbl>
              <c:idx val="3"/>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99-475F-A307-4439C6501880}"/>
                </c:ext>
              </c:extLst>
            </c:dLbl>
            <c:dLbl>
              <c:idx val="4"/>
              <c:layout>
                <c:manualLayout>
                  <c:x val="-6.2485252044459073E-2"/>
                  <c:y val="7.65027322404371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899-475F-A307-4439C6501880}"/>
                </c:ext>
              </c:extLst>
            </c:dLbl>
            <c:dLbl>
              <c:idx val="5"/>
              <c:layout>
                <c:manualLayout>
                  <c:x val="-4.5810567891232244E-2"/>
                  <c:y val="-0.20218579234972678"/>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F899-475F-A307-4439C6501880}"/>
                </c:ext>
              </c:extLst>
            </c:dLbl>
            <c:dLbl>
              <c:idx val="6"/>
              <c:layout>
                <c:manualLayout>
                  <c:x val="8.7888531618435156E-2"/>
                  <c:y val="-0.1284153005464481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E-F899-475F-A307-4439C6501880}"/>
                </c:ext>
              </c:extLst>
            </c:dLbl>
            <c:dLbl>
              <c:idx val="7"/>
              <c:layout>
                <c:manualLayout>
                  <c:x val="0.15862808145766349"/>
                  <c:y val="-7.377049180327870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F899-475F-A307-4439C6501880}"/>
                </c:ext>
              </c:extLst>
            </c:dLbl>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Feuil1!$A$2:$A$9</c:f>
              <c:strCache>
                <c:ptCount val="8"/>
                <c:pt idx="0">
                  <c:v>Crédit Individuel</c:v>
                </c:pt>
                <c:pt idx="1">
                  <c:v>Crédit aux groupements</c:v>
                </c:pt>
                <c:pt idx="2">
                  <c:v>Crédit scolaire</c:v>
                </c:pt>
                <c:pt idx="3">
                  <c:v>Avance sur tontine</c:v>
                </c:pt>
                <c:pt idx="4">
                  <c:v>Crédit au personnel</c:v>
                </c:pt>
                <c:pt idx="5">
                  <c:v>Crédit aux dirigeants</c:v>
                </c:pt>
                <c:pt idx="6">
                  <c:v>Crédit aux salariés</c:v>
                </c:pt>
                <c:pt idx="7">
                  <c:v>Crédit aux entreprises</c:v>
                </c:pt>
              </c:strCache>
            </c:strRef>
          </c:cat>
          <c:val>
            <c:numRef>
              <c:f>Feuil1!$B$2:$B$9</c:f>
              <c:numCache>
                <c:formatCode>General</c:formatCode>
                <c:ptCount val="8"/>
                <c:pt idx="0">
                  <c:v>2210788600</c:v>
                </c:pt>
                <c:pt idx="1">
                  <c:v>153100000</c:v>
                </c:pt>
                <c:pt idx="2">
                  <c:v>840000</c:v>
                </c:pt>
                <c:pt idx="3">
                  <c:v>1374167800</c:v>
                </c:pt>
                <c:pt idx="4">
                  <c:v>16200000</c:v>
                </c:pt>
                <c:pt idx="5">
                  <c:v>8500000</c:v>
                </c:pt>
                <c:pt idx="6">
                  <c:v>107060000</c:v>
                </c:pt>
                <c:pt idx="7">
                  <c:v>553250000</c:v>
                </c:pt>
              </c:numCache>
            </c:numRef>
          </c:val>
          <c:extLst>
            <c:ext xmlns:c16="http://schemas.microsoft.com/office/drawing/2014/chart" uri="{C3380CC4-5D6E-409C-BE32-E72D297353CC}">
              <c16:uniqueId val="{0000000C-F899-475F-A307-4439C6501880}"/>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r-FR"/>
              <a:t>Encours</a:t>
            </a:r>
            <a:r>
              <a:rPr lang="fr-FR" baseline="0"/>
              <a:t> global et souffrants 2023</a:t>
            </a:r>
            <a:endParaRPr lang="fr-F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fr-FR"/>
        </a:p>
      </c:txPr>
    </c:title>
    <c:autoTitleDeleted val="0"/>
    <c:plotArea>
      <c:layout/>
      <c:doughnutChart>
        <c:varyColors val="1"/>
        <c:ser>
          <c:idx val="0"/>
          <c:order val="0"/>
          <c:tx>
            <c:strRef>
              <c:f>Feuil1!$B$1</c:f>
              <c:strCache>
                <c:ptCount val="1"/>
                <c:pt idx="0">
                  <c:v>Encours de crédit et souffrants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2-8DE7-443C-AD5C-A0D137309FE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8DE7-443C-AD5C-A0D137309FE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8DE7-443C-AD5C-A0D137309FE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8DE7-443C-AD5C-A0D137309FE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8DE7-443C-AD5C-A0D137309FE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8DE7-443C-AD5C-A0D137309FE0}"/>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4-8DE7-443C-AD5C-A0D137309FE0}"/>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8DE7-443C-AD5C-A0D137309FE0}"/>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5C27-4853-B973-324FF8D8E6C6}"/>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5C27-4853-B973-324FF8D8E6C6}"/>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5C27-4853-B973-324FF8D8E6C6}"/>
              </c:ext>
            </c:extLst>
          </c:dPt>
          <c:dLbls>
            <c:dLbl>
              <c:idx val="0"/>
              <c:layout>
                <c:manualLayout>
                  <c:x val="0.1550925925925925"/>
                  <c:y val="2.38095238095237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8DE7-443C-AD5C-A0D137309FE0}"/>
                </c:ext>
              </c:extLst>
            </c:dLbl>
            <c:dLbl>
              <c:idx val="1"/>
              <c:layout>
                <c:manualLayout>
                  <c:x val="-6.0185185185185182E-2"/>
                  <c:y val="-9.52380952380953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DE7-443C-AD5C-A0D137309FE0}"/>
                </c:ext>
              </c:extLst>
            </c:dLbl>
            <c:dLbl>
              <c:idx val="2"/>
              <c:layout>
                <c:manualLayout>
                  <c:x val="7.6388888888888895E-2"/>
                  <c:y val="0.182539682539682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DE7-443C-AD5C-A0D137309FE0}"/>
                </c:ext>
              </c:extLst>
            </c:dLbl>
            <c:dLbl>
              <c:idx val="3"/>
              <c:layout>
                <c:manualLayout>
                  <c:x val="-0.14120370370370369"/>
                  <c:y val="0.190476190476190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8DE7-443C-AD5C-A0D137309FE0}"/>
                </c:ext>
              </c:extLst>
            </c:dLbl>
            <c:dLbl>
              <c:idx val="4"/>
              <c:layout>
                <c:manualLayout>
                  <c:x val="-0.14583333333333334"/>
                  <c:y val="0.142857142857142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DE7-443C-AD5C-A0D137309FE0}"/>
                </c:ext>
              </c:extLst>
            </c:dLbl>
            <c:dLbl>
              <c:idx val="5"/>
              <c:layout>
                <c:manualLayout>
                  <c:x val="-4.2437781360066642E-17"/>
                  <c:y val="0.146825396825396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DE7-443C-AD5C-A0D137309FE0}"/>
                </c:ext>
              </c:extLst>
            </c:dLbl>
            <c:dLbl>
              <c:idx val="6"/>
              <c:layout>
                <c:manualLayout>
                  <c:x val="-0.27777777777777785"/>
                  <c:y val="4.76190476190476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8DE7-443C-AD5C-A0D137309FE0}"/>
                </c:ext>
              </c:extLst>
            </c:dLbl>
            <c:dLbl>
              <c:idx val="7"/>
              <c:layout>
                <c:manualLayout>
                  <c:x val="2.7777777777777776E-2"/>
                  <c:y val="0.134920634920634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DE7-443C-AD5C-A0D137309FE0}"/>
                </c:ext>
              </c:extLst>
            </c:dLbl>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Feuil1!$A$2:$A$12</c:f>
              <c:strCache>
                <c:ptCount val="11"/>
                <c:pt idx="0">
                  <c:v>Godomey</c:v>
                </c:pt>
                <c:pt idx="1">
                  <c:v>Aibatin</c:v>
                </c:pt>
                <c:pt idx="2">
                  <c:v>Comé</c:v>
                </c:pt>
                <c:pt idx="3">
                  <c:v>Cococodji</c:v>
                </c:pt>
                <c:pt idx="4">
                  <c:v>Porto-Novo</c:v>
                </c:pt>
                <c:pt idx="5">
                  <c:v>Parakou</c:v>
                </c:pt>
                <c:pt idx="6">
                  <c:v>Bohicon </c:v>
                </c:pt>
                <c:pt idx="7">
                  <c:v>Glazoué</c:v>
                </c:pt>
                <c:pt idx="8">
                  <c:v>Azovè</c:v>
                </c:pt>
                <c:pt idx="9">
                  <c:v>Jéricho</c:v>
                </c:pt>
                <c:pt idx="10">
                  <c:v>Lokossa</c:v>
                </c:pt>
              </c:strCache>
            </c:strRef>
          </c:cat>
          <c:val>
            <c:numRef>
              <c:f>Feuil1!$B$2:$B$12</c:f>
              <c:numCache>
                <c:formatCode>#,##0</c:formatCode>
                <c:ptCount val="11"/>
                <c:pt idx="0">
                  <c:v>39391553</c:v>
                </c:pt>
                <c:pt idx="1">
                  <c:v>23418607</c:v>
                </c:pt>
                <c:pt idx="2">
                  <c:v>3688792</c:v>
                </c:pt>
                <c:pt idx="3">
                  <c:v>24998210</c:v>
                </c:pt>
                <c:pt idx="4">
                  <c:v>15941825</c:v>
                </c:pt>
                <c:pt idx="5">
                  <c:v>6905088</c:v>
                </c:pt>
                <c:pt idx="6">
                  <c:v>14484688</c:v>
                </c:pt>
                <c:pt idx="7">
                  <c:v>4431943</c:v>
                </c:pt>
                <c:pt idx="8" formatCode="General">
                  <c:v>1209624</c:v>
                </c:pt>
                <c:pt idx="9" formatCode="General">
                  <c:v>26929</c:v>
                </c:pt>
                <c:pt idx="10" formatCode="General">
                  <c:v>86735</c:v>
                </c:pt>
              </c:numCache>
            </c:numRef>
          </c:val>
          <c:extLst>
            <c:ext xmlns:c16="http://schemas.microsoft.com/office/drawing/2014/chart" uri="{C3380CC4-5D6E-409C-BE32-E72D297353CC}">
              <c16:uniqueId val="{00000000-8DE7-443C-AD5C-A0D137309FE0}"/>
            </c:ext>
          </c:extLst>
        </c:ser>
        <c:ser>
          <c:idx val="1"/>
          <c:order val="1"/>
          <c:tx>
            <c:strRef>
              <c:f>Feuil1!$C$1</c:f>
              <c:strCache>
                <c:ptCount val="1"/>
                <c:pt idx="0">
                  <c:v>Colonne1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DE7-443C-AD5C-A0D137309FE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8DE7-443C-AD5C-A0D137309FE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DE7-443C-AD5C-A0D137309FE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8DE7-443C-AD5C-A0D137309FE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DE7-443C-AD5C-A0D137309FE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8DE7-443C-AD5C-A0D137309FE0}"/>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DE7-443C-AD5C-A0D137309FE0}"/>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8DE7-443C-AD5C-A0D137309FE0}"/>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8DE7-443C-AD5C-A0D137309FE0}"/>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8DE7-443C-AD5C-A0D137309FE0}"/>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8DE7-443C-AD5C-A0D137309FE0}"/>
              </c:ext>
            </c:extLst>
          </c:dPt>
          <c:dLbls>
            <c:dLbl>
              <c:idx val="0"/>
              <c:layout>
                <c:manualLayout>
                  <c:x val="9.0277777777777776E-2"/>
                  <c:y val="-6.74603174603174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E7-443C-AD5C-A0D137309FE0}"/>
                </c:ext>
              </c:extLst>
            </c:dLbl>
            <c:dLbl>
              <c:idx val="1"/>
              <c:layout>
                <c:manualLayout>
                  <c:x val="8.3333333333333329E-2"/>
                  <c:y val="1.9841269841269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DE7-443C-AD5C-A0D137309FE0}"/>
                </c:ext>
              </c:extLst>
            </c:dLbl>
            <c:dLbl>
              <c:idx val="2"/>
              <c:layout>
                <c:manualLayout>
                  <c:x val="9.7222222222222224E-2"/>
                  <c:y val="8.33333333333333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E7-443C-AD5C-A0D137309FE0}"/>
                </c:ext>
              </c:extLst>
            </c:dLbl>
            <c:dLbl>
              <c:idx val="3"/>
              <c:layout>
                <c:manualLayout>
                  <c:x val="-4.3981481481481524E-2"/>
                  <c:y val="0.103174603174603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DE7-443C-AD5C-A0D137309FE0}"/>
                </c:ext>
              </c:extLst>
            </c:dLbl>
            <c:dLbl>
              <c:idx val="4"/>
              <c:layout>
                <c:manualLayout>
                  <c:x val="-0.10185185185185185"/>
                  <c:y val="8.33333333333333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E7-443C-AD5C-A0D137309FE0}"/>
                </c:ext>
              </c:extLst>
            </c:dLbl>
            <c:dLbl>
              <c:idx val="5"/>
              <c:layout>
                <c:manualLayout>
                  <c:x val="-9.4907407407407426E-2"/>
                  <c:y val="-7.936507936507936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DE7-443C-AD5C-A0D137309FE0}"/>
                </c:ext>
              </c:extLst>
            </c:dLbl>
            <c:dLbl>
              <c:idx val="6"/>
              <c:layout>
                <c:manualLayout>
                  <c:x val="-0.10416666666666667"/>
                  <c:y val="-3.9682539682539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E7-443C-AD5C-A0D137309FE0}"/>
                </c:ext>
              </c:extLst>
            </c:dLbl>
            <c:dLbl>
              <c:idx val="7"/>
              <c:layout>
                <c:manualLayout>
                  <c:x val="-0.14814814814814817"/>
                  <c:y val="-8.33333333333333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DE7-443C-AD5C-A0D137309FE0}"/>
                </c:ext>
              </c:extLst>
            </c:dLbl>
            <c:dLbl>
              <c:idx val="8"/>
              <c:layout>
                <c:manualLayout>
                  <c:x val="-6.4814814814814811E-2"/>
                  <c:y val="-9.52380952380952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DE7-443C-AD5C-A0D137309FE0}"/>
                </c:ext>
              </c:extLst>
            </c:dLbl>
            <c:dLbl>
              <c:idx val="9"/>
              <c:layout>
                <c:manualLayout>
                  <c:x val="1.3888888888888805E-2"/>
                  <c:y val="-0.10317460317460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DE7-443C-AD5C-A0D137309FE0}"/>
                </c:ext>
              </c:extLst>
            </c:dLbl>
            <c:dLbl>
              <c:idx val="10"/>
              <c:layout>
                <c:manualLayout>
                  <c:x val="0.12962962962962954"/>
                  <c:y val="-7.14285714285714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DE7-443C-AD5C-A0D137309FE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Feuil1!$A$2:$A$12</c:f>
              <c:strCache>
                <c:ptCount val="11"/>
                <c:pt idx="0">
                  <c:v>Godomey</c:v>
                </c:pt>
                <c:pt idx="1">
                  <c:v>Aibatin</c:v>
                </c:pt>
                <c:pt idx="2">
                  <c:v>Comé</c:v>
                </c:pt>
                <c:pt idx="3">
                  <c:v>Cococodji</c:v>
                </c:pt>
                <c:pt idx="4">
                  <c:v>Porto-Novo</c:v>
                </c:pt>
                <c:pt idx="5">
                  <c:v>Parakou</c:v>
                </c:pt>
                <c:pt idx="6">
                  <c:v>Bohicon </c:v>
                </c:pt>
                <c:pt idx="7">
                  <c:v>Glazoué</c:v>
                </c:pt>
                <c:pt idx="8">
                  <c:v>Azovè</c:v>
                </c:pt>
                <c:pt idx="9">
                  <c:v>Jéricho</c:v>
                </c:pt>
                <c:pt idx="10">
                  <c:v>Lokossa</c:v>
                </c:pt>
              </c:strCache>
            </c:strRef>
          </c:cat>
          <c:val>
            <c:numRef>
              <c:f>Feuil1!$C$2:$C$12</c:f>
              <c:numCache>
                <c:formatCode>#,##0</c:formatCode>
                <c:ptCount val="11"/>
                <c:pt idx="0">
                  <c:v>716693787</c:v>
                </c:pt>
                <c:pt idx="1">
                  <c:v>278793787</c:v>
                </c:pt>
                <c:pt idx="2">
                  <c:v>149005755</c:v>
                </c:pt>
                <c:pt idx="3">
                  <c:v>366895345</c:v>
                </c:pt>
                <c:pt idx="4">
                  <c:v>241296203</c:v>
                </c:pt>
                <c:pt idx="5">
                  <c:v>194353422</c:v>
                </c:pt>
                <c:pt idx="6">
                  <c:v>179478026</c:v>
                </c:pt>
                <c:pt idx="7">
                  <c:v>94802752</c:v>
                </c:pt>
                <c:pt idx="8" formatCode="General">
                  <c:v>105638570</c:v>
                </c:pt>
                <c:pt idx="9" formatCode="General">
                  <c:v>100651267</c:v>
                </c:pt>
                <c:pt idx="10" formatCode="General">
                  <c:v>60465922</c:v>
                </c:pt>
              </c:numCache>
            </c:numRef>
          </c:val>
          <c:extLst>
            <c:ext xmlns:c16="http://schemas.microsoft.com/office/drawing/2014/chart" uri="{C3380CC4-5D6E-409C-BE32-E72D297353CC}">
              <c16:uniqueId val="{00000002-8DE7-443C-AD5C-A0D137309FE0}"/>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28575" cap="flat" cmpd="sng" algn="ctr">
      <a:solidFill>
        <a:schemeClr val="tx2">
          <a:lumMod val="7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r-FR"/>
              <a:t>ENCOURS</a:t>
            </a:r>
            <a:r>
              <a:rPr lang="fr-FR" baseline="0"/>
              <a:t> PAR TRANCHE DE MONTANT </a:t>
            </a:r>
            <a:endParaRPr lang="fr-F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5965788130650336"/>
          <c:y val="9.4363517060367455E-2"/>
          <c:w val="0.4922584937299504"/>
          <c:h val="0.84387170353705787"/>
        </c:manualLayout>
      </c:layout>
      <c:doughnutChart>
        <c:varyColors val="1"/>
        <c:ser>
          <c:idx val="0"/>
          <c:order val="0"/>
          <c:tx>
            <c:strRef>
              <c:f>Feuil1!$B$1</c:f>
              <c:strCache>
                <c:ptCount val="1"/>
                <c:pt idx="0">
                  <c:v>Nombre</c:v>
                </c:pt>
              </c:strCache>
            </c:strRef>
          </c:tx>
          <c:spPr>
            <a:ln>
              <a:solidFill>
                <a:schemeClr val="tx1"/>
              </a:solidFill>
            </a:ln>
          </c:spPr>
          <c:dPt>
            <c:idx val="0"/>
            <c:bubble3D val="0"/>
            <c:spPr>
              <a:solidFill>
                <a:schemeClr val="accent1"/>
              </a:solid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4C5B-4EFF-9E21-D2EB1B19E1BE}"/>
              </c:ext>
            </c:extLst>
          </c:dPt>
          <c:dPt>
            <c:idx val="1"/>
            <c:bubble3D val="0"/>
            <c:spPr>
              <a:solidFill>
                <a:schemeClr val="accent2"/>
              </a:solid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C5B-4EFF-9E21-D2EB1B19E1BE}"/>
              </c:ext>
            </c:extLst>
          </c:dPt>
          <c:dLbls>
            <c:dLbl>
              <c:idx val="0"/>
              <c:layout>
                <c:manualLayout>
                  <c:x val="0.21296296296296297"/>
                  <c:y val="-6.3492063492063489E-2"/>
                </c:manualLayout>
              </c:layout>
              <c:tx>
                <c:rich>
                  <a:bodyPr/>
                  <a:lstStyle/>
                  <a:p>
                    <a:r>
                      <a:rPr lang="en-US"/>
                      <a:t>Effectif de clients ayant un </a:t>
                    </a:r>
                    <a:fld id="{81BD9C64-9D88-457F-9BC6-2327D68C3377}" type="CATEGORYNAME">
                      <a:rPr lang="en-US"/>
                      <a:pPr/>
                      <a:t>[NOM DE CATÉGORIE]</a:t>
                    </a:fld>
                    <a:r>
                      <a:rPr lang="en-US" baseline="0"/>
                      <a:t>
</a:t>
                    </a:r>
                    <a:fld id="{10439E92-24CA-402C-A62B-77FB613220C4}" type="PERCENTAGE">
                      <a:rPr lang="en-US" baseline="0"/>
                      <a:pPr/>
                      <a:t>[POURCENTAGE]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C5B-4EFF-9E21-D2EB1B19E1BE}"/>
                </c:ext>
              </c:extLst>
            </c:dLbl>
            <c:dLbl>
              <c:idx val="1"/>
              <c:layout>
                <c:manualLayout>
                  <c:x val="-0.22222222222222221"/>
                  <c:y val="-8.3333333333333329E-2"/>
                </c:manualLayout>
              </c:layout>
              <c:tx>
                <c:rich>
                  <a:bodyPr/>
                  <a:lstStyle/>
                  <a:p>
                    <a:r>
                      <a:rPr lang="en-US" baseline="0"/>
                      <a:t>Effectif de c</a:t>
                    </a:r>
                    <a:r>
                      <a:rPr lang="en-US"/>
                      <a:t>lients ayant un </a:t>
                    </a:r>
                    <a:fld id="{090FF11E-71F4-4A34-A873-A968A88445D3}" type="CATEGORYNAME">
                      <a:rPr lang="en-US"/>
                      <a:pPr/>
                      <a:t>[NOM DE CATÉGORIE]</a:t>
                    </a:fld>
                    <a:r>
                      <a:rPr lang="en-US" baseline="0"/>
                      <a:t>
</a:t>
                    </a:r>
                    <a:fld id="{6D7D8457-0939-4A23-BCAB-D72421C8F4F0}" type="PERCENTAGE">
                      <a:rPr lang="en-US" baseline="0"/>
                      <a:pPr/>
                      <a:t>[POURCENTAGE]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5B-4EFF-9E21-D2EB1B19E1BE}"/>
                </c:ext>
              </c:extLst>
            </c:dLbl>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Feuil1!$A$2:$A$3</c:f>
              <c:strCache>
                <c:ptCount val="2"/>
                <c:pt idx="0">
                  <c:v>Encours &lt;=500000</c:v>
                </c:pt>
                <c:pt idx="1">
                  <c:v>encours &gt; 500000</c:v>
                </c:pt>
              </c:strCache>
            </c:strRef>
          </c:cat>
          <c:val>
            <c:numRef>
              <c:f>Feuil1!$B$2:$B$3</c:f>
              <c:numCache>
                <c:formatCode>General</c:formatCode>
                <c:ptCount val="2"/>
                <c:pt idx="0">
                  <c:v>4532</c:v>
                </c:pt>
                <c:pt idx="1">
                  <c:v>758</c:v>
                </c:pt>
              </c:numCache>
            </c:numRef>
          </c:val>
          <c:extLst>
            <c:ext xmlns:c16="http://schemas.microsoft.com/office/drawing/2014/chart" uri="{C3380CC4-5D6E-409C-BE32-E72D297353CC}">
              <c16:uniqueId val="{00000000-4C5B-4EFF-9E21-D2EB1B19E1BE}"/>
            </c:ext>
          </c:extLst>
        </c:ser>
        <c:ser>
          <c:idx val="1"/>
          <c:order val="1"/>
          <c:tx>
            <c:strRef>
              <c:f>Feuil1!$C$1</c:f>
              <c:strCache>
                <c:ptCount val="1"/>
                <c:pt idx="0">
                  <c:v>Encours</c:v>
                </c:pt>
              </c:strCache>
            </c:strRef>
          </c:tx>
          <c:spPr>
            <a:ln>
              <a:solidFill>
                <a:schemeClr val="tx1"/>
              </a:solidFill>
            </a:ln>
          </c:spPr>
          <c:dPt>
            <c:idx val="0"/>
            <c:bubble3D val="0"/>
            <c:spPr>
              <a:solidFill>
                <a:schemeClr val="accent1"/>
              </a:solid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C5B-4EFF-9E21-D2EB1B19E1BE}"/>
              </c:ext>
            </c:extLst>
          </c:dPt>
          <c:dPt>
            <c:idx val="1"/>
            <c:bubble3D val="0"/>
            <c:spPr>
              <a:solidFill>
                <a:schemeClr val="accent2"/>
              </a:solid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4C5B-4EFF-9E21-D2EB1B19E1BE}"/>
              </c:ext>
            </c:extLst>
          </c:dPt>
          <c:dLbls>
            <c:dLbl>
              <c:idx val="0"/>
              <c:layout>
                <c:manualLayout>
                  <c:x val="0.30324074074074076"/>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5B-4EFF-9E21-D2EB1B19E1BE}"/>
                </c:ext>
              </c:extLst>
            </c:dLbl>
            <c:dLbl>
              <c:idx val="1"/>
              <c:layout>
                <c:manualLayout>
                  <c:x val="-0.17361111111111116"/>
                  <c:y val="-4.3650793650793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C5B-4EFF-9E21-D2EB1B19E1BE}"/>
                </c:ext>
              </c:extLst>
            </c:dLbl>
            <c:spPr>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Feuil1!$A$2:$A$3</c:f>
              <c:strCache>
                <c:ptCount val="2"/>
                <c:pt idx="0">
                  <c:v>Encours &lt;=500000</c:v>
                </c:pt>
                <c:pt idx="1">
                  <c:v>encours &gt; 500000</c:v>
                </c:pt>
              </c:strCache>
            </c:strRef>
          </c:cat>
          <c:val>
            <c:numRef>
              <c:f>Feuil1!$C$2:$C$3</c:f>
              <c:numCache>
                <c:formatCode>General</c:formatCode>
                <c:ptCount val="2"/>
                <c:pt idx="0">
                  <c:v>662891103</c:v>
                </c:pt>
                <c:pt idx="1">
                  <c:v>1825182987</c:v>
                </c:pt>
              </c:numCache>
            </c:numRef>
          </c:val>
          <c:extLst>
            <c:ext xmlns:c16="http://schemas.microsoft.com/office/drawing/2014/chart" uri="{C3380CC4-5D6E-409C-BE32-E72D297353CC}">
              <c16:uniqueId val="{00000002-4C5B-4EFF-9E21-D2EB1B19E1B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Comparaison</a:t>
            </a:r>
            <a:r>
              <a:rPr lang="fr-FR" baseline="0"/>
              <a:t> épargne et crédit</a:t>
            </a:r>
            <a:endParaRPr lang="fr-F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05640110932483"/>
          <c:y val="0.14718253968253969"/>
          <c:w val="0.73877403178552015"/>
          <c:h val="0.64905793025871761"/>
        </c:manualLayout>
      </c:layout>
      <c:bar3DChart>
        <c:barDir val="col"/>
        <c:grouping val="standard"/>
        <c:varyColors val="0"/>
        <c:ser>
          <c:idx val="0"/>
          <c:order val="0"/>
          <c:tx>
            <c:strRef>
              <c:f>Feuil1!$B$1</c:f>
              <c:strCache>
                <c:ptCount val="1"/>
                <c:pt idx="0">
                  <c:v>Encours de crédit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Feuil1!$A$2:$A$12</c:f>
              <c:strCache>
                <c:ptCount val="11"/>
                <c:pt idx="0">
                  <c:v>GODOMEY</c:v>
                </c:pt>
                <c:pt idx="1">
                  <c:v>AIBATIN</c:v>
                </c:pt>
                <c:pt idx="2">
                  <c:v>COME</c:v>
                </c:pt>
                <c:pt idx="3">
                  <c:v>COCOCODJI</c:v>
                </c:pt>
                <c:pt idx="4">
                  <c:v>PORTO-NOVO</c:v>
                </c:pt>
                <c:pt idx="5">
                  <c:v>PARAKOU</c:v>
                </c:pt>
                <c:pt idx="6">
                  <c:v>BOHICON</c:v>
                </c:pt>
                <c:pt idx="7">
                  <c:v>GLAZOUE</c:v>
                </c:pt>
                <c:pt idx="8">
                  <c:v>AZOVE</c:v>
                </c:pt>
                <c:pt idx="9">
                  <c:v>JERICHO</c:v>
                </c:pt>
                <c:pt idx="10">
                  <c:v>LOKOSSA</c:v>
                </c:pt>
              </c:strCache>
            </c:strRef>
          </c:cat>
          <c:val>
            <c:numRef>
              <c:f>Feuil1!$B$2:$B$12</c:f>
              <c:numCache>
                <c:formatCode>General</c:formatCode>
                <c:ptCount val="11"/>
                <c:pt idx="0">
                  <c:v>716693787</c:v>
                </c:pt>
                <c:pt idx="1">
                  <c:v>278793041</c:v>
                </c:pt>
                <c:pt idx="2">
                  <c:v>149005755</c:v>
                </c:pt>
                <c:pt idx="3">
                  <c:v>366895345</c:v>
                </c:pt>
                <c:pt idx="4">
                  <c:v>241296203</c:v>
                </c:pt>
                <c:pt idx="5">
                  <c:v>194353422</c:v>
                </c:pt>
                <c:pt idx="6">
                  <c:v>179478026</c:v>
                </c:pt>
                <c:pt idx="7">
                  <c:v>94802752</c:v>
                </c:pt>
                <c:pt idx="8">
                  <c:v>105638570</c:v>
                </c:pt>
                <c:pt idx="9">
                  <c:v>100651267</c:v>
                </c:pt>
                <c:pt idx="10">
                  <c:v>60465922</c:v>
                </c:pt>
              </c:numCache>
            </c:numRef>
          </c:val>
          <c:extLst>
            <c:ext xmlns:c16="http://schemas.microsoft.com/office/drawing/2014/chart" uri="{C3380CC4-5D6E-409C-BE32-E72D297353CC}">
              <c16:uniqueId val="{00000000-F03C-4A51-B494-8B451BCA3D21}"/>
            </c:ext>
          </c:extLst>
        </c:ser>
        <c:ser>
          <c:idx val="1"/>
          <c:order val="1"/>
          <c:tx>
            <c:strRef>
              <c:f>Feuil1!$C$1</c:f>
              <c:strCache>
                <c:ptCount val="1"/>
                <c:pt idx="0">
                  <c:v>Crédit débloqué 2023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Feuil1!$A$2:$A$12</c:f>
              <c:strCache>
                <c:ptCount val="11"/>
                <c:pt idx="0">
                  <c:v>GODOMEY</c:v>
                </c:pt>
                <c:pt idx="1">
                  <c:v>AIBATIN</c:v>
                </c:pt>
                <c:pt idx="2">
                  <c:v>COME</c:v>
                </c:pt>
                <c:pt idx="3">
                  <c:v>COCOCODJI</c:v>
                </c:pt>
                <c:pt idx="4">
                  <c:v>PORTO-NOVO</c:v>
                </c:pt>
                <c:pt idx="5">
                  <c:v>PARAKOU</c:v>
                </c:pt>
                <c:pt idx="6">
                  <c:v>BOHICON</c:v>
                </c:pt>
                <c:pt idx="7">
                  <c:v>GLAZOUE</c:v>
                </c:pt>
                <c:pt idx="8">
                  <c:v>AZOVE</c:v>
                </c:pt>
                <c:pt idx="9">
                  <c:v>JERICHO</c:v>
                </c:pt>
                <c:pt idx="10">
                  <c:v>LOKOSSA</c:v>
                </c:pt>
              </c:strCache>
            </c:strRef>
          </c:cat>
          <c:val>
            <c:numRef>
              <c:f>Feuil1!$C$2:$C$12</c:f>
              <c:numCache>
                <c:formatCode>General</c:formatCode>
                <c:ptCount val="11"/>
                <c:pt idx="0">
                  <c:v>1053049000</c:v>
                </c:pt>
                <c:pt idx="1">
                  <c:v>443728400</c:v>
                </c:pt>
                <c:pt idx="2">
                  <c:v>240014400</c:v>
                </c:pt>
                <c:pt idx="3">
                  <c:v>715901400</c:v>
                </c:pt>
                <c:pt idx="4">
                  <c:v>513637800</c:v>
                </c:pt>
                <c:pt idx="5">
                  <c:v>432970600</c:v>
                </c:pt>
                <c:pt idx="6">
                  <c:v>331457000</c:v>
                </c:pt>
                <c:pt idx="7">
                  <c:v>151373600</c:v>
                </c:pt>
                <c:pt idx="8">
                  <c:v>222673800</c:v>
                </c:pt>
                <c:pt idx="9">
                  <c:v>176934800</c:v>
                </c:pt>
                <c:pt idx="10">
                  <c:v>142165600</c:v>
                </c:pt>
              </c:numCache>
            </c:numRef>
          </c:val>
          <c:extLst>
            <c:ext xmlns:c16="http://schemas.microsoft.com/office/drawing/2014/chart" uri="{C3380CC4-5D6E-409C-BE32-E72D297353CC}">
              <c16:uniqueId val="{00000001-F03C-4A51-B494-8B451BCA3D21}"/>
            </c:ext>
          </c:extLst>
        </c:ser>
        <c:ser>
          <c:idx val="2"/>
          <c:order val="2"/>
          <c:tx>
            <c:strRef>
              <c:f>Feuil1!$D$1</c:f>
              <c:strCache>
                <c:ptCount val="1"/>
                <c:pt idx="0">
                  <c:v>Epargne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Feuil1!$A$2:$A$12</c:f>
              <c:strCache>
                <c:ptCount val="11"/>
                <c:pt idx="0">
                  <c:v>GODOMEY</c:v>
                </c:pt>
                <c:pt idx="1">
                  <c:v>AIBATIN</c:v>
                </c:pt>
                <c:pt idx="2">
                  <c:v>COME</c:v>
                </c:pt>
                <c:pt idx="3">
                  <c:v>COCOCODJI</c:v>
                </c:pt>
                <c:pt idx="4">
                  <c:v>PORTO-NOVO</c:v>
                </c:pt>
                <c:pt idx="5">
                  <c:v>PARAKOU</c:v>
                </c:pt>
                <c:pt idx="6">
                  <c:v>BOHICON</c:v>
                </c:pt>
                <c:pt idx="7">
                  <c:v>GLAZOUE</c:v>
                </c:pt>
                <c:pt idx="8">
                  <c:v>AZOVE</c:v>
                </c:pt>
                <c:pt idx="9">
                  <c:v>JERICHO</c:v>
                </c:pt>
                <c:pt idx="10">
                  <c:v>LOKOSSA</c:v>
                </c:pt>
              </c:strCache>
            </c:strRef>
          </c:cat>
          <c:val>
            <c:numRef>
              <c:f>Feuil1!$D$2:$D$12</c:f>
              <c:numCache>
                <c:formatCode>General</c:formatCode>
                <c:ptCount val="11"/>
                <c:pt idx="0">
                  <c:v>1627779481</c:v>
                </c:pt>
                <c:pt idx="1">
                  <c:v>471255529</c:v>
                </c:pt>
                <c:pt idx="2">
                  <c:v>102559181</c:v>
                </c:pt>
                <c:pt idx="3">
                  <c:v>307342619</c:v>
                </c:pt>
                <c:pt idx="4">
                  <c:v>186559712</c:v>
                </c:pt>
                <c:pt idx="5">
                  <c:v>165928135</c:v>
                </c:pt>
                <c:pt idx="6">
                  <c:v>118701540</c:v>
                </c:pt>
                <c:pt idx="7">
                  <c:v>62295166</c:v>
                </c:pt>
                <c:pt idx="8">
                  <c:v>101390026</c:v>
                </c:pt>
                <c:pt idx="9">
                  <c:v>195115594</c:v>
                </c:pt>
                <c:pt idx="10">
                  <c:v>41363421</c:v>
                </c:pt>
              </c:numCache>
            </c:numRef>
          </c:val>
          <c:extLst>
            <c:ext xmlns:c16="http://schemas.microsoft.com/office/drawing/2014/chart" uri="{C3380CC4-5D6E-409C-BE32-E72D297353CC}">
              <c16:uniqueId val="{00000002-F03C-4A51-B494-8B451BCA3D21}"/>
            </c:ext>
          </c:extLst>
        </c:ser>
        <c:dLbls>
          <c:showLegendKey val="0"/>
          <c:showVal val="0"/>
          <c:showCatName val="0"/>
          <c:showSerName val="0"/>
          <c:showPercent val="0"/>
          <c:showBubbleSize val="0"/>
        </c:dLbls>
        <c:gapWidth val="150"/>
        <c:shape val="box"/>
        <c:axId val="447779360"/>
        <c:axId val="447780448"/>
        <c:axId val="441407232"/>
      </c:bar3DChart>
      <c:catAx>
        <c:axId val="447779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47780448"/>
        <c:crosses val="autoZero"/>
        <c:auto val="1"/>
        <c:lblAlgn val="ctr"/>
        <c:lblOffset val="100"/>
        <c:noMultiLvlLbl val="0"/>
      </c:catAx>
      <c:valAx>
        <c:axId val="44778044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47779360"/>
        <c:crosses val="autoZero"/>
        <c:crossBetween val="between"/>
      </c:valAx>
      <c:serAx>
        <c:axId val="44140723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47780448"/>
        <c:crosses val="autoZero"/>
      </c:serAx>
      <c:spPr>
        <a:blipFill>
          <a:blip xmlns:r="http://schemas.openxmlformats.org/officeDocument/2006/relationships" r:embed="rId3"/>
          <a:tile tx="0" ty="0" sx="100000" sy="100000" flip="none" algn="tl"/>
        </a:blip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1535159667541557"/>
          <c:y val="0.20435258092738412"/>
          <c:w val="0.40170439632545935"/>
          <c:h val="0.68863610798650166"/>
        </c:manualLayout>
      </c:layout>
      <c:pieChart>
        <c:varyColors val="1"/>
        <c:ser>
          <c:idx val="0"/>
          <c:order val="0"/>
          <c:tx>
            <c:strRef>
              <c:f>Feuil1!$B$1</c:f>
              <c:strCache>
                <c:ptCount val="1"/>
                <c:pt idx="0">
                  <c:v>RESULTAT PAR AGENCE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670-4D81-BD49-A920747B7F8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BA15-4D20-8A88-7925F2ED059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A15-4D20-8A88-7925F2ED059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670-4D81-BD49-A920747B7F8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BA15-4D20-8A88-7925F2ED059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670-4D81-BD49-A920747B7F8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670-4D81-BD49-A920747B7F8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670-4D81-BD49-A920747B7F8D}"/>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A15-4D20-8A88-7925F2ED059D}"/>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E670-4D81-BD49-A920747B7F8D}"/>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E670-4D81-BD49-A920747B7F8D}"/>
              </c:ext>
            </c:extLst>
          </c:dPt>
          <c:dLbls>
            <c:dLbl>
              <c:idx val="1"/>
              <c:layout>
                <c:manualLayout>
                  <c:x val="4.7836286089238927E-2"/>
                  <c:y val="4.4317272840894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A15-4D20-8A88-7925F2ED059D}"/>
                </c:ext>
              </c:extLst>
            </c:dLbl>
            <c:dLbl>
              <c:idx val="2"/>
              <c:layout>
                <c:manualLayout>
                  <c:x val="2.3921332750072993E-2"/>
                  <c:y val="-2.4678165229346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15-4D20-8A88-7925F2ED059D}"/>
                </c:ext>
              </c:extLst>
            </c:dLbl>
            <c:dLbl>
              <c:idx val="4"/>
              <c:layout>
                <c:manualLayout>
                  <c:x val="-9.4113444152814252E-2"/>
                  <c:y val="-0.101505436820397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A15-4D20-8A88-7925F2ED059D}"/>
                </c:ext>
              </c:extLst>
            </c:dLbl>
            <c:dLbl>
              <c:idx val="8"/>
              <c:layout>
                <c:manualLayout>
                  <c:x val="5.682542286380865E-2"/>
                  <c:y val="-4.78333958255218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15-4D20-8A88-7925F2ED0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Feuil1!$A$2:$A$12</c:f>
              <c:strCache>
                <c:ptCount val="11"/>
                <c:pt idx="0">
                  <c:v>Godomey</c:v>
                </c:pt>
                <c:pt idx="1">
                  <c:v>Aïbatin 2</c:v>
                </c:pt>
                <c:pt idx="2">
                  <c:v>Come</c:v>
                </c:pt>
                <c:pt idx="3">
                  <c:v>Cococodji</c:v>
                </c:pt>
                <c:pt idx="4">
                  <c:v>Porto-Novo</c:v>
                </c:pt>
                <c:pt idx="5">
                  <c:v>Parakou</c:v>
                </c:pt>
                <c:pt idx="6">
                  <c:v>Bohicon</c:v>
                </c:pt>
                <c:pt idx="7">
                  <c:v>Glazoue</c:v>
                </c:pt>
                <c:pt idx="8">
                  <c:v>Azovè</c:v>
                </c:pt>
                <c:pt idx="9">
                  <c:v>Jéricho</c:v>
                </c:pt>
                <c:pt idx="10">
                  <c:v>Lokossa</c:v>
                </c:pt>
              </c:strCache>
            </c:strRef>
          </c:cat>
          <c:val>
            <c:numRef>
              <c:f>Feuil1!$B$2:$B$12</c:f>
              <c:numCache>
                <c:formatCode>General</c:formatCode>
                <c:ptCount val="11"/>
                <c:pt idx="0">
                  <c:v>1077996</c:v>
                </c:pt>
                <c:pt idx="1">
                  <c:v>5687401</c:v>
                </c:pt>
                <c:pt idx="2">
                  <c:v>5705599</c:v>
                </c:pt>
                <c:pt idx="3">
                  <c:v>2782787</c:v>
                </c:pt>
                <c:pt idx="4">
                  <c:v>11254511</c:v>
                </c:pt>
                <c:pt idx="5">
                  <c:v>0</c:v>
                </c:pt>
                <c:pt idx="6">
                  <c:v>231272</c:v>
                </c:pt>
                <c:pt idx="7">
                  <c:v>119011</c:v>
                </c:pt>
                <c:pt idx="8">
                  <c:v>5678552</c:v>
                </c:pt>
                <c:pt idx="9">
                  <c:v>1490690</c:v>
                </c:pt>
                <c:pt idx="10">
                  <c:v>0</c:v>
                </c:pt>
              </c:numCache>
            </c:numRef>
          </c:val>
          <c:extLst>
            <c:ext xmlns:c16="http://schemas.microsoft.com/office/drawing/2014/chart" uri="{C3380CC4-5D6E-409C-BE32-E72D297353CC}">
              <c16:uniqueId val="{00000000-BA15-4D20-8A88-7925F2ED059D}"/>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fr-FR"/>
              <a:t>évolution fonds propres et assimilés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endParaRPr lang="fr-FR"/>
        </a:p>
      </c:txPr>
    </c:title>
    <c:autoTitleDeleted val="0"/>
    <c:view3D>
      <c:rotX val="10"/>
      <c:rotY val="0"/>
      <c:depthPercent val="100"/>
      <c:rAngAx val="0"/>
    </c:view3D>
    <c:floor>
      <c:thickness val="0"/>
      <c:spPr>
        <a:solidFill>
          <a:schemeClr val="lt1"/>
        </a:solidFill>
        <a:ln>
          <a:solidFill>
            <a:schemeClr val="tx2"/>
          </a:solidFill>
        </a:ln>
        <a:effectLst/>
        <a:sp3d>
          <a:contourClr>
            <a:schemeClr val="tx2"/>
          </a:contourClr>
        </a:sp3d>
      </c:spPr>
    </c:floor>
    <c:sideWall>
      <c:thickness val="0"/>
      <c:spPr>
        <a:solidFill>
          <a:schemeClr val="accent4">
            <a:lumMod val="20000"/>
            <a:lumOff val="80000"/>
          </a:schemeClr>
        </a:solidFill>
        <a:ln w="28575">
          <a:solidFill>
            <a:schemeClr val="tx2"/>
          </a:solidFill>
        </a:ln>
        <a:effectLst/>
        <a:sp3d contourW="28575">
          <a:contourClr>
            <a:schemeClr val="tx2"/>
          </a:contourClr>
        </a:sp3d>
      </c:spPr>
    </c:sideWall>
    <c:backWall>
      <c:thickness val="0"/>
      <c:spPr>
        <a:solidFill>
          <a:schemeClr val="accent4">
            <a:lumMod val="20000"/>
            <a:lumOff val="80000"/>
          </a:schemeClr>
        </a:solidFill>
        <a:ln w="28575">
          <a:solidFill>
            <a:schemeClr val="tx2"/>
          </a:solidFill>
        </a:ln>
        <a:effectLst/>
        <a:sp3d contourW="28575">
          <a:contourClr>
            <a:schemeClr val="tx2"/>
          </a:contourClr>
        </a:sp3d>
      </c:spPr>
    </c:backWall>
    <c:plotArea>
      <c:layout/>
      <c:bar3DChart>
        <c:barDir val="col"/>
        <c:grouping val="standard"/>
        <c:varyColors val="0"/>
        <c:ser>
          <c:idx val="0"/>
          <c:order val="0"/>
          <c:tx>
            <c:strRef>
              <c:f>Feuil1!$B$1</c:f>
              <c:strCache>
                <c:ptCount val="1"/>
                <c:pt idx="0">
                  <c:v>Résultats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Feuil1!$A$2:$A$5</c:f>
              <c:numCache>
                <c:formatCode>General</c:formatCode>
                <c:ptCount val="4"/>
                <c:pt idx="0">
                  <c:v>2020</c:v>
                </c:pt>
                <c:pt idx="1">
                  <c:v>2021</c:v>
                </c:pt>
                <c:pt idx="2">
                  <c:v>2022</c:v>
                </c:pt>
                <c:pt idx="3">
                  <c:v>2023</c:v>
                </c:pt>
              </c:numCache>
            </c:numRef>
          </c:cat>
          <c:val>
            <c:numRef>
              <c:f>Feuil1!$B$2:$B$5</c:f>
              <c:numCache>
                <c:formatCode>General</c:formatCode>
                <c:ptCount val="4"/>
                <c:pt idx="0">
                  <c:v>91447065</c:v>
                </c:pt>
                <c:pt idx="1">
                  <c:v>45870440</c:v>
                </c:pt>
                <c:pt idx="2">
                  <c:v>38468346</c:v>
                </c:pt>
                <c:pt idx="3">
                  <c:v>32545595</c:v>
                </c:pt>
              </c:numCache>
            </c:numRef>
          </c:val>
          <c:extLst>
            <c:ext xmlns:c16="http://schemas.microsoft.com/office/drawing/2014/chart" uri="{C3380CC4-5D6E-409C-BE32-E72D297353CC}">
              <c16:uniqueId val="{00000000-0168-4097-9B5C-0B5769859E54}"/>
            </c:ext>
          </c:extLst>
        </c:ser>
        <c:ser>
          <c:idx val="1"/>
          <c:order val="1"/>
          <c:tx>
            <c:strRef>
              <c:f>Feuil1!$C$1</c:f>
              <c:strCache>
                <c:ptCount val="1"/>
                <c:pt idx="0">
                  <c:v>Capital social</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numRef>
              <c:f>Feuil1!$A$2:$A$5</c:f>
              <c:numCache>
                <c:formatCode>General</c:formatCode>
                <c:ptCount val="4"/>
                <c:pt idx="0">
                  <c:v>2020</c:v>
                </c:pt>
                <c:pt idx="1">
                  <c:v>2021</c:v>
                </c:pt>
                <c:pt idx="2">
                  <c:v>2022</c:v>
                </c:pt>
                <c:pt idx="3">
                  <c:v>2023</c:v>
                </c:pt>
              </c:numCache>
            </c:numRef>
          </c:cat>
          <c:val>
            <c:numRef>
              <c:f>Feuil1!$C$2:$C$5</c:f>
              <c:numCache>
                <c:formatCode>General</c:formatCode>
                <c:ptCount val="4"/>
                <c:pt idx="0">
                  <c:v>139715000</c:v>
                </c:pt>
                <c:pt idx="1">
                  <c:v>163237000</c:v>
                </c:pt>
                <c:pt idx="2">
                  <c:v>197566000</c:v>
                </c:pt>
                <c:pt idx="3">
                  <c:v>236942000</c:v>
                </c:pt>
              </c:numCache>
            </c:numRef>
          </c:val>
          <c:extLst>
            <c:ext xmlns:c16="http://schemas.microsoft.com/office/drawing/2014/chart" uri="{C3380CC4-5D6E-409C-BE32-E72D297353CC}">
              <c16:uniqueId val="{00000001-0168-4097-9B5C-0B5769859E54}"/>
            </c:ext>
          </c:extLst>
        </c:ser>
        <c:ser>
          <c:idx val="2"/>
          <c:order val="2"/>
          <c:tx>
            <c:strRef>
              <c:f>Feuil1!$D$1</c:f>
              <c:strCache>
                <c:ptCount val="1"/>
                <c:pt idx="0">
                  <c:v>Fonds Propres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numRef>
              <c:f>Feuil1!$A$2:$A$5</c:f>
              <c:numCache>
                <c:formatCode>General</c:formatCode>
                <c:ptCount val="4"/>
                <c:pt idx="0">
                  <c:v>2020</c:v>
                </c:pt>
                <c:pt idx="1">
                  <c:v>2021</c:v>
                </c:pt>
                <c:pt idx="2">
                  <c:v>2022</c:v>
                </c:pt>
                <c:pt idx="3">
                  <c:v>2023</c:v>
                </c:pt>
              </c:numCache>
            </c:numRef>
          </c:cat>
          <c:val>
            <c:numRef>
              <c:f>Feuil1!$D$2:$D$5</c:f>
              <c:numCache>
                <c:formatCode>General</c:formatCode>
                <c:ptCount val="4"/>
                <c:pt idx="0">
                  <c:v>298612322</c:v>
                </c:pt>
                <c:pt idx="1">
                  <c:v>367972162</c:v>
                </c:pt>
                <c:pt idx="2">
                  <c:v>440738108</c:v>
                </c:pt>
                <c:pt idx="3">
                  <c:v>521679926</c:v>
                </c:pt>
              </c:numCache>
            </c:numRef>
          </c:val>
          <c:extLst>
            <c:ext xmlns:c16="http://schemas.microsoft.com/office/drawing/2014/chart" uri="{C3380CC4-5D6E-409C-BE32-E72D297353CC}">
              <c16:uniqueId val="{00000002-0168-4097-9B5C-0B5769859E54}"/>
            </c:ext>
          </c:extLst>
        </c:ser>
        <c:dLbls>
          <c:showLegendKey val="0"/>
          <c:showVal val="0"/>
          <c:showCatName val="0"/>
          <c:showSerName val="0"/>
          <c:showPercent val="0"/>
          <c:showBubbleSize val="0"/>
        </c:dLbls>
        <c:gapWidth val="160"/>
        <c:gapDepth val="0"/>
        <c:shape val="box"/>
        <c:axId val="447750528"/>
        <c:axId val="447751072"/>
        <c:axId val="441402240"/>
      </c:bar3DChart>
      <c:catAx>
        <c:axId val="44775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47751072"/>
        <c:crosses val="autoZero"/>
        <c:auto val="1"/>
        <c:lblAlgn val="ctr"/>
        <c:lblOffset val="100"/>
        <c:noMultiLvlLbl val="0"/>
      </c:catAx>
      <c:valAx>
        <c:axId val="447751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47750528"/>
        <c:crosses val="autoZero"/>
        <c:crossBetween val="between"/>
      </c:valAx>
      <c:serAx>
        <c:axId val="4414022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47751072"/>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Effectif par tranche d'âge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fr-F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Ventes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F094-4907-B0AF-609411D5B65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094-4907-B0AF-609411D5B65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F094-4907-B0AF-609411D5B658}"/>
              </c:ext>
            </c:extLst>
          </c:dPt>
          <c:dLbls>
            <c:dLbl>
              <c:idx val="0"/>
              <c:layout>
                <c:manualLayout>
                  <c:x val="0.14017163215099679"/>
                  <c:y val="1.55554810967777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094-4907-B0AF-609411D5B658}"/>
                </c:ext>
              </c:extLst>
            </c:dLbl>
            <c:dLbl>
              <c:idx val="1"/>
              <c:layout>
                <c:manualLayout>
                  <c:x val="0.32793193954204003"/>
                  <c:y val="-0.18456067459652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94-4907-B0AF-609411D5B658}"/>
                </c:ext>
              </c:extLst>
            </c:dLbl>
            <c:dLbl>
              <c:idx val="2"/>
              <c:layout>
                <c:manualLayout>
                  <c:x val="-0.12597174569479755"/>
                  <c:y val="6.11470374713798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094-4907-B0AF-609411D5B658}"/>
                </c:ext>
              </c:extLst>
            </c:dLbl>
            <c:spPr>
              <a:solidFill>
                <a:schemeClr val="accent3"/>
              </a:solidFill>
              <a:ln w="25400" cap="flat" cmpd="sng" algn="ctr">
                <a:solidFill>
                  <a:schemeClr val="accent3">
                    <a:shade val="50000"/>
                  </a:schemeClr>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&lt;30</c:v>
                </c:pt>
                <c:pt idx="1">
                  <c:v>Entre 30 et 40</c:v>
                </c:pt>
                <c:pt idx="2">
                  <c:v>&gt;40</c:v>
                </c:pt>
              </c:strCache>
            </c:strRef>
          </c:cat>
          <c:val>
            <c:numRef>
              <c:f>Feuil1!$B$2:$B$4</c:f>
              <c:numCache>
                <c:formatCode>General</c:formatCode>
                <c:ptCount val="3"/>
                <c:pt idx="0">
                  <c:v>14</c:v>
                </c:pt>
                <c:pt idx="1">
                  <c:v>87</c:v>
                </c:pt>
                <c:pt idx="2">
                  <c:v>13</c:v>
                </c:pt>
              </c:numCache>
            </c:numRef>
          </c:val>
          <c:extLst>
            <c:ext xmlns:c16="http://schemas.microsoft.com/office/drawing/2014/chart" uri="{C3380CC4-5D6E-409C-BE32-E72D297353CC}">
              <c16:uniqueId val="{00000000-F094-4907-B0AF-609411D5B658}"/>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t>Effectif de la clientèle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44051022284633"/>
          <c:y val="0.1379360856919912"/>
          <c:w val="0.76035040205961513"/>
          <c:h val="0.64648874997495542"/>
        </c:manualLayout>
      </c:layout>
      <c:pie3DChart>
        <c:varyColors val="1"/>
        <c:ser>
          <c:idx val="0"/>
          <c:order val="0"/>
          <c:tx>
            <c:strRef>
              <c:f>Feuil1!$B$1</c:f>
              <c:strCache>
                <c:ptCount val="1"/>
                <c:pt idx="0">
                  <c:v>Effectif</c:v>
                </c:pt>
              </c:strCache>
            </c:strRef>
          </c:tx>
          <c:spPr>
            <a:ln w="12700">
              <a:solidFill>
                <a:schemeClr val="tx1"/>
              </a:solidFill>
            </a:ln>
          </c:spPr>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127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ontourW="12700">
                <a:bevelT w="63500" h="25400"/>
                <a:contourClr>
                  <a:schemeClr val="tx1"/>
                </a:contourClr>
              </a:sp3d>
            </c:spPr>
            <c:extLst>
              <c:ext xmlns:c16="http://schemas.microsoft.com/office/drawing/2014/chart" uri="{C3380CC4-5D6E-409C-BE32-E72D297353CC}">
                <c16:uniqueId val="{00000002-71C0-4305-8615-3341179DB578}"/>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27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ontourW="12700">
                <a:bevelT w="63500" h="25400"/>
                <a:contourClr>
                  <a:schemeClr val="tx1"/>
                </a:contourClr>
              </a:sp3d>
            </c:spPr>
            <c:extLst>
              <c:ext xmlns:c16="http://schemas.microsoft.com/office/drawing/2014/chart" uri="{C3380CC4-5D6E-409C-BE32-E72D297353CC}">
                <c16:uniqueId val="{00000003-71C0-4305-8615-3341179DB578}"/>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27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ontourW="12700">
                <a:bevelT w="63500" h="25400"/>
                <a:contourClr>
                  <a:schemeClr val="tx1"/>
                </a:contourClr>
              </a:sp3d>
            </c:spPr>
            <c:extLst>
              <c:ext xmlns:c16="http://schemas.microsoft.com/office/drawing/2014/chart" uri="{C3380CC4-5D6E-409C-BE32-E72D297353CC}">
                <c16:uniqueId val="{00000004-71C0-4305-8615-3341179DB578}"/>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127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ontourW="12700">
                <a:bevelT w="63500" h="25400"/>
                <a:contourClr>
                  <a:schemeClr val="tx1"/>
                </a:contourClr>
              </a:sp3d>
            </c:spPr>
            <c:extLst>
              <c:ext xmlns:c16="http://schemas.microsoft.com/office/drawing/2014/chart" uri="{C3380CC4-5D6E-409C-BE32-E72D297353CC}">
                <c16:uniqueId val="{00000005-71C0-4305-8615-3341179DB578}"/>
              </c:ext>
            </c:extLst>
          </c:dPt>
          <c:dLbls>
            <c:dLbl>
              <c:idx val="3"/>
              <c:layout>
                <c:manualLayout>
                  <c:x val="0.26552919738535868"/>
                  <c:y val="2.650383583679850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1101927545680993"/>
                      <c:h val="0.14075521094214369"/>
                    </c:manualLayout>
                  </c15:layout>
                </c:ext>
                <c:ext xmlns:c16="http://schemas.microsoft.com/office/drawing/2014/chart" uri="{C3380CC4-5D6E-409C-BE32-E72D297353CC}">
                  <c16:uniqueId val="{00000005-71C0-4305-8615-3341179DB5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Hommes</c:v>
                </c:pt>
                <c:pt idx="1">
                  <c:v>Femmes</c:v>
                </c:pt>
                <c:pt idx="2">
                  <c:v>Groupe</c:v>
                </c:pt>
                <c:pt idx="3">
                  <c:v>Entreprises</c:v>
                </c:pt>
              </c:strCache>
            </c:strRef>
          </c:cat>
          <c:val>
            <c:numRef>
              <c:f>Feuil1!$B$2:$B$5</c:f>
              <c:numCache>
                <c:formatCode>General</c:formatCode>
                <c:ptCount val="4"/>
                <c:pt idx="0">
                  <c:v>20372</c:v>
                </c:pt>
                <c:pt idx="1">
                  <c:v>45494</c:v>
                </c:pt>
                <c:pt idx="2">
                  <c:v>2020</c:v>
                </c:pt>
                <c:pt idx="3">
                  <c:v>711</c:v>
                </c:pt>
              </c:numCache>
            </c:numRef>
          </c:val>
          <c:extLst>
            <c:ext xmlns:c16="http://schemas.microsoft.com/office/drawing/2014/chart" uri="{C3380CC4-5D6E-409C-BE32-E72D297353CC}">
              <c16:uniqueId val="{00000000-71C0-4305-8615-3341179DB578}"/>
            </c:ext>
          </c:extLst>
        </c:ser>
        <c:dLbls>
          <c:showLegendKey val="0"/>
          <c:showVal val="0"/>
          <c:showCatName val="1"/>
          <c:showSerName val="0"/>
          <c:showPercent val="1"/>
          <c:showBubbleSize val="0"/>
          <c:showLeaderLines val="1"/>
        </c:dLbls>
      </c:pie3DChart>
      <c:spPr>
        <a:noFill/>
        <a:ln>
          <a:noFill/>
        </a:ln>
        <a:effectLst/>
      </c:spPr>
    </c:plotArea>
    <c:legend>
      <c:legendPos val="r"/>
      <c:layout>
        <c:manualLayout>
          <c:xMode val="edge"/>
          <c:yMode val="edge"/>
          <c:x val="0.68534329705602082"/>
          <c:y val="0.67017538505361252"/>
          <c:w val="0.24246986642593243"/>
          <c:h val="0.290699709047996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EVOLUTION</a:t>
            </a:r>
            <a:r>
              <a:rPr lang="fr-FR" baseline="0"/>
              <a:t> DE LA CLIENTELE</a:t>
            </a:r>
            <a:endParaRPr lang="fr-F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HOMMES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Feuil1!$A$2:$A$4</c:f>
              <c:numCache>
                <c:formatCode>General</c:formatCode>
                <c:ptCount val="3"/>
                <c:pt idx="0">
                  <c:v>2021</c:v>
                </c:pt>
                <c:pt idx="1">
                  <c:v>2022</c:v>
                </c:pt>
                <c:pt idx="2">
                  <c:v>2023</c:v>
                </c:pt>
              </c:numCache>
            </c:numRef>
          </c:cat>
          <c:val>
            <c:numRef>
              <c:f>Feuil1!$B$2:$B$4</c:f>
              <c:numCache>
                <c:formatCode>General</c:formatCode>
                <c:ptCount val="3"/>
                <c:pt idx="0">
                  <c:v>15337</c:v>
                </c:pt>
                <c:pt idx="1">
                  <c:v>17990</c:v>
                </c:pt>
                <c:pt idx="2">
                  <c:v>20372</c:v>
                </c:pt>
              </c:numCache>
            </c:numRef>
          </c:val>
          <c:extLst>
            <c:ext xmlns:c16="http://schemas.microsoft.com/office/drawing/2014/chart" uri="{C3380CC4-5D6E-409C-BE32-E72D297353CC}">
              <c16:uniqueId val="{00000000-A1CF-4DA2-B0EE-14163A72D593}"/>
            </c:ext>
          </c:extLst>
        </c:ser>
        <c:ser>
          <c:idx val="1"/>
          <c:order val="1"/>
          <c:tx>
            <c:strRef>
              <c:f>Feuil1!$C$1</c:f>
              <c:strCache>
                <c:ptCount val="1"/>
                <c:pt idx="0">
                  <c:v>FEMMES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linear"/>
            <c:dispRSqr val="0"/>
            <c:dispEq val="0"/>
          </c:trendline>
          <c:cat>
            <c:numRef>
              <c:f>Feuil1!$A$2:$A$4</c:f>
              <c:numCache>
                <c:formatCode>General</c:formatCode>
                <c:ptCount val="3"/>
                <c:pt idx="0">
                  <c:v>2021</c:v>
                </c:pt>
                <c:pt idx="1">
                  <c:v>2022</c:v>
                </c:pt>
                <c:pt idx="2">
                  <c:v>2023</c:v>
                </c:pt>
              </c:numCache>
            </c:numRef>
          </c:cat>
          <c:val>
            <c:numRef>
              <c:f>Feuil1!$C$2:$C$4</c:f>
              <c:numCache>
                <c:formatCode>General</c:formatCode>
                <c:ptCount val="3"/>
                <c:pt idx="0">
                  <c:v>33459</c:v>
                </c:pt>
                <c:pt idx="1">
                  <c:v>40383</c:v>
                </c:pt>
                <c:pt idx="2">
                  <c:v>45494</c:v>
                </c:pt>
              </c:numCache>
            </c:numRef>
          </c:val>
          <c:extLst>
            <c:ext xmlns:c16="http://schemas.microsoft.com/office/drawing/2014/chart" uri="{C3380CC4-5D6E-409C-BE32-E72D297353CC}">
              <c16:uniqueId val="{00000001-A1CF-4DA2-B0EE-14163A72D593}"/>
            </c:ext>
          </c:extLst>
        </c:ser>
        <c:ser>
          <c:idx val="2"/>
          <c:order val="2"/>
          <c:tx>
            <c:strRef>
              <c:f>Feuil1!$D$1</c:f>
              <c:strCache>
                <c:ptCount val="1"/>
                <c:pt idx="0">
                  <c:v>PERSONNES MORALES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Feuil1!$A$2:$A$4</c:f>
              <c:numCache>
                <c:formatCode>General</c:formatCode>
                <c:ptCount val="3"/>
                <c:pt idx="0">
                  <c:v>2021</c:v>
                </c:pt>
                <c:pt idx="1">
                  <c:v>2022</c:v>
                </c:pt>
                <c:pt idx="2">
                  <c:v>2023</c:v>
                </c:pt>
              </c:numCache>
            </c:numRef>
          </c:cat>
          <c:val>
            <c:numRef>
              <c:f>Feuil1!$D$2:$D$4</c:f>
              <c:numCache>
                <c:formatCode>General</c:formatCode>
                <c:ptCount val="3"/>
                <c:pt idx="0">
                  <c:v>2193</c:v>
                </c:pt>
                <c:pt idx="1">
                  <c:v>2538</c:v>
                </c:pt>
                <c:pt idx="2">
                  <c:v>2731</c:v>
                </c:pt>
              </c:numCache>
            </c:numRef>
          </c:val>
          <c:extLst>
            <c:ext xmlns:c16="http://schemas.microsoft.com/office/drawing/2014/chart" uri="{C3380CC4-5D6E-409C-BE32-E72D297353CC}">
              <c16:uniqueId val="{00000002-A1CF-4DA2-B0EE-14163A72D593}"/>
            </c:ext>
          </c:extLst>
        </c:ser>
        <c:dLbls>
          <c:dLblPos val="outEnd"/>
          <c:showLegendKey val="0"/>
          <c:showVal val="1"/>
          <c:showCatName val="0"/>
          <c:showSerName val="0"/>
          <c:showPercent val="0"/>
          <c:showBubbleSize val="0"/>
        </c:dLbls>
        <c:gapWidth val="150"/>
        <c:axId val="447757056"/>
        <c:axId val="447752160"/>
      </c:barChart>
      <c:catAx>
        <c:axId val="44775705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752160"/>
        <c:crosses val="autoZero"/>
        <c:auto val="1"/>
        <c:lblAlgn val="ctr"/>
        <c:lblOffset val="100"/>
        <c:noMultiLvlLbl val="0"/>
      </c:catAx>
      <c:valAx>
        <c:axId val="44775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75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60000"/>
          <a:lumOff val="40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sociétariat par agence</a:t>
            </a:r>
          </a:p>
        </c:rich>
      </c:tx>
      <c:layout>
        <c:manualLayout>
          <c:xMode val="edge"/>
          <c:yMode val="edge"/>
          <c:x val="0.17523667585715824"/>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Capital social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FB8-49EC-81FD-D40EAF0861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FB8-49EC-81FD-D40EAF0861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FB8-49EC-81FD-D40EAF0861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FB8-49EC-81FD-D40EAF0861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FB8-49EC-81FD-D40EAF0861D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FB8-49EC-81FD-D40EAF0861D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FB8-49EC-81FD-D40EAF0861D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FB8-49EC-81FD-D40EAF0861D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3C53-4E70-8D71-8C4CF7F0408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CFB8-49EC-81FD-D40EAF0861D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C53-4E70-8D71-8C4CF7F0408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CFB8-49EC-81FD-D40EAF0861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CFB8-49EC-81FD-D40EAF0861D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CFB8-49EC-81FD-D40EAF0861DF}"/>
                </c:ext>
              </c:extLst>
            </c:dLbl>
            <c:dLbl>
              <c:idx val="3"/>
              <c:layout>
                <c:manualLayout>
                  <c:x val="4.6267087276550996E-2"/>
                  <c:y val="8.2051282051282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B8-49EC-81FD-D40EAF0861DF}"/>
                </c:ext>
              </c:extLst>
            </c:dLbl>
            <c:dLbl>
              <c:idx val="4"/>
              <c:layout>
                <c:manualLayout>
                  <c:x val="4.206098843322818E-3"/>
                  <c:y val="8.2051282051282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B8-49EC-81FD-D40EAF0861DF}"/>
                </c:ext>
              </c:extLst>
            </c:dLbl>
            <c:dLbl>
              <c:idx val="5"/>
              <c:layout>
                <c:manualLayout>
                  <c:x val="0"/>
                  <c:y val="3.58974358974359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B8-49EC-81FD-D40EAF0861DF}"/>
                </c:ext>
              </c:extLst>
            </c:dLbl>
            <c:dLbl>
              <c:idx val="6"/>
              <c:layout>
                <c:manualLayout>
                  <c:x val="-0.10515247108307046"/>
                  <c:y val="-1.53846153846154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B8-49EC-81FD-D40EAF0861DF}"/>
                </c:ext>
              </c:extLst>
            </c:dLbl>
            <c:dLbl>
              <c:idx val="7"/>
              <c:layout>
                <c:manualLayout>
                  <c:x val="0"/>
                  <c:y val="-2.5641025641025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FB8-49EC-81FD-D40EAF0861DF}"/>
                </c:ext>
              </c:extLst>
            </c:dLbl>
            <c:dLbl>
              <c:idx val="8"/>
              <c:layout>
                <c:manualLayout>
                  <c:x val="-0.22712933753943221"/>
                  <c:y val="-9.23076923076923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C53-4E70-8D71-8C4CF7F04085}"/>
                </c:ext>
              </c:extLst>
            </c:dLbl>
            <c:dLbl>
              <c:idx val="9"/>
              <c:layout>
                <c:manualLayout>
                  <c:x val="0.10935856992639327"/>
                  <c:y val="-4.102564102564102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FB8-49EC-81FD-D40EAF0861DF}"/>
                </c:ext>
              </c:extLst>
            </c:dLbl>
            <c:dLbl>
              <c:idx val="10"/>
              <c:layout>
                <c:manualLayout>
                  <c:x val="0.26498422712933756"/>
                  <c:y val="-2.5641025641025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53-4E70-8D71-8C4CF7F0408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Feuil1!$A$2:$A$12</c:f>
              <c:strCache>
                <c:ptCount val="11"/>
                <c:pt idx="0">
                  <c:v>Godomey</c:v>
                </c:pt>
                <c:pt idx="1">
                  <c:v>Aïbatin</c:v>
                </c:pt>
                <c:pt idx="2">
                  <c:v>Come</c:v>
                </c:pt>
                <c:pt idx="3">
                  <c:v>Cococodji</c:v>
                </c:pt>
                <c:pt idx="4">
                  <c:v>Porto-Novo</c:v>
                </c:pt>
                <c:pt idx="5">
                  <c:v>Parakou</c:v>
                </c:pt>
                <c:pt idx="6">
                  <c:v>Bohicon</c:v>
                </c:pt>
                <c:pt idx="7">
                  <c:v>Glazoué</c:v>
                </c:pt>
                <c:pt idx="8">
                  <c:v>Azovè</c:v>
                </c:pt>
                <c:pt idx="9">
                  <c:v>Jéricho</c:v>
                </c:pt>
                <c:pt idx="10">
                  <c:v>Lokossa</c:v>
                </c:pt>
              </c:strCache>
            </c:strRef>
          </c:cat>
          <c:val>
            <c:numRef>
              <c:f>Feuil1!$B$2:$B$12</c:f>
              <c:numCache>
                <c:formatCode>General</c:formatCode>
                <c:ptCount val="11"/>
                <c:pt idx="0">
                  <c:v>73576000</c:v>
                </c:pt>
                <c:pt idx="1">
                  <c:v>32372000</c:v>
                </c:pt>
                <c:pt idx="2">
                  <c:v>20211000</c:v>
                </c:pt>
                <c:pt idx="3">
                  <c:v>30462000</c:v>
                </c:pt>
                <c:pt idx="4">
                  <c:v>22124000</c:v>
                </c:pt>
                <c:pt idx="5">
                  <c:v>23681000</c:v>
                </c:pt>
                <c:pt idx="6">
                  <c:v>14621000</c:v>
                </c:pt>
                <c:pt idx="7">
                  <c:v>6308000</c:v>
                </c:pt>
                <c:pt idx="8">
                  <c:v>5673000</c:v>
                </c:pt>
                <c:pt idx="9">
                  <c:v>4238000</c:v>
                </c:pt>
                <c:pt idx="10">
                  <c:v>3676000</c:v>
                </c:pt>
              </c:numCache>
            </c:numRef>
          </c:val>
          <c:extLst>
            <c:ext xmlns:c16="http://schemas.microsoft.com/office/drawing/2014/chart" uri="{C3380CC4-5D6E-409C-BE32-E72D297353CC}">
              <c16:uniqueId val="{00000000-3C53-4E70-8D71-8C4CF7F0408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a:t>
            </a:r>
            <a:r>
              <a:rPr lang="fr-FR" baseline="0"/>
              <a:t> par adhérent</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doughnutChart>
        <c:varyColors val="1"/>
        <c:ser>
          <c:idx val="1"/>
          <c:order val="1"/>
          <c:tx>
            <c:strRef>
              <c:f>Feuil1!$C$1</c:f>
              <c:strCache>
                <c:ptCount val="1"/>
                <c:pt idx="0">
                  <c:v>Série 2</c:v>
                </c:pt>
              </c:strCache>
            </c:strRef>
          </c:tx>
          <c:spPr>
            <a:ln>
              <a:solidFill>
                <a:schemeClr val="tx2"/>
              </a:solidFill>
            </a:ln>
          </c:spPr>
          <c:dPt>
            <c:idx val="0"/>
            <c:bubble3D val="0"/>
            <c:spPr>
              <a:solidFill>
                <a:schemeClr val="accent1"/>
              </a:solidFill>
              <a:ln>
                <a:solidFill>
                  <a:schemeClr val="tx2"/>
                </a:solidFill>
              </a:ln>
              <a:effectLst/>
            </c:spPr>
            <c:extLst>
              <c:ext xmlns:c16="http://schemas.microsoft.com/office/drawing/2014/chart" uri="{C3380CC4-5D6E-409C-BE32-E72D297353CC}">
                <c16:uniqueId val="{00000008-0173-49EE-B35C-00EF682739AD}"/>
              </c:ext>
            </c:extLst>
          </c:dPt>
          <c:dPt>
            <c:idx val="1"/>
            <c:bubble3D val="0"/>
            <c:spPr>
              <a:solidFill>
                <a:schemeClr val="accent2"/>
              </a:solidFill>
              <a:ln>
                <a:solidFill>
                  <a:schemeClr val="tx2"/>
                </a:solidFill>
              </a:ln>
              <a:effectLst/>
            </c:spPr>
            <c:extLst>
              <c:ext xmlns:c16="http://schemas.microsoft.com/office/drawing/2014/chart" uri="{C3380CC4-5D6E-409C-BE32-E72D297353CC}">
                <c16:uniqueId val="{00000009-0173-49EE-B35C-00EF682739AD}"/>
              </c:ext>
            </c:extLst>
          </c:dPt>
          <c:dPt>
            <c:idx val="2"/>
            <c:bubble3D val="0"/>
            <c:spPr>
              <a:solidFill>
                <a:schemeClr val="accent3"/>
              </a:solidFill>
              <a:ln>
                <a:solidFill>
                  <a:schemeClr val="tx2"/>
                </a:solidFill>
              </a:ln>
              <a:effectLst/>
            </c:spPr>
            <c:extLst>
              <c:ext xmlns:c16="http://schemas.microsoft.com/office/drawing/2014/chart" uri="{C3380CC4-5D6E-409C-BE32-E72D297353CC}">
                <c16:uniqueId val="{00000006-0173-49EE-B35C-00EF682739AD}"/>
              </c:ext>
            </c:extLst>
          </c:dPt>
          <c:dPt>
            <c:idx val="3"/>
            <c:bubble3D val="0"/>
            <c:spPr>
              <a:solidFill>
                <a:schemeClr val="accent4"/>
              </a:solidFill>
              <a:ln>
                <a:solidFill>
                  <a:schemeClr val="tx2"/>
                </a:solidFill>
              </a:ln>
              <a:effectLst/>
            </c:spPr>
            <c:extLst>
              <c:ext xmlns:c16="http://schemas.microsoft.com/office/drawing/2014/chart" uri="{C3380CC4-5D6E-409C-BE32-E72D297353CC}">
                <c16:uniqueId val="{0000000E-573F-4F3B-9380-FE8C3EB2FAAB}"/>
              </c:ext>
            </c:extLst>
          </c:dPt>
          <c:dLbls>
            <c:dLbl>
              <c:idx val="0"/>
              <c:layout>
                <c:manualLayout>
                  <c:x val="0.2575828883458533"/>
                  <c:y val="1.52671755725190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173-49EE-B35C-00EF682739AD}"/>
                </c:ext>
              </c:extLst>
            </c:dLbl>
            <c:dLbl>
              <c:idx val="1"/>
              <c:layout>
                <c:manualLayout>
                  <c:x val="-0.20138896431049566"/>
                  <c:y val="0.188658612329947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73-49EE-B35C-00EF682739AD}"/>
                </c:ext>
              </c:extLst>
            </c:dLbl>
            <c:dLbl>
              <c:idx val="2"/>
              <c:layout>
                <c:manualLayout>
                  <c:x val="-0.34291187739463602"/>
                  <c:y val="5.69185149566227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173-49EE-B35C-00EF682739AD}"/>
                </c:ext>
              </c:extLst>
            </c:dLbl>
            <c:dLbl>
              <c:idx val="3"/>
              <c:layout>
                <c:manualLayout>
                  <c:x val="-0.14942528735632191"/>
                  <c:y val="-0.167938931297709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73F-4F3B-9380-FE8C3EB2FAAB}"/>
                </c:ext>
              </c:extLst>
            </c:dLbl>
            <c:spPr>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Feuil1!$A$2:$A$5</c:f>
              <c:strCache>
                <c:ptCount val="4"/>
                <c:pt idx="0">
                  <c:v>Hommes</c:v>
                </c:pt>
                <c:pt idx="1">
                  <c:v>Femmes</c:v>
                </c:pt>
                <c:pt idx="2">
                  <c:v>Groupes</c:v>
                </c:pt>
                <c:pt idx="3">
                  <c:v>Entreprise</c:v>
                </c:pt>
              </c:strCache>
            </c:strRef>
          </c:cat>
          <c:val>
            <c:numRef>
              <c:f>Feuil1!$C$2:$C$5</c:f>
              <c:numCache>
                <c:formatCode>General</c:formatCode>
                <c:ptCount val="4"/>
                <c:pt idx="0">
                  <c:v>10701</c:v>
                </c:pt>
                <c:pt idx="1">
                  <c:v>13992</c:v>
                </c:pt>
                <c:pt idx="2">
                  <c:v>1636</c:v>
                </c:pt>
                <c:pt idx="3">
                  <c:v>544</c:v>
                </c:pt>
              </c:numCache>
            </c:numRef>
          </c:val>
          <c:extLst>
            <c:ext xmlns:c16="http://schemas.microsoft.com/office/drawing/2014/chart" uri="{C3380CC4-5D6E-409C-BE32-E72D297353CC}">
              <c16:uniqueId val="{00000001-0173-49EE-B35C-00EF682739AD}"/>
            </c:ext>
          </c:extLst>
        </c:ser>
        <c:ser>
          <c:idx val="0"/>
          <c:order val="0"/>
          <c:tx>
            <c:strRef>
              <c:f>Feuil1!$B$1</c:f>
              <c:strCache>
                <c:ptCount val="1"/>
                <c:pt idx="0">
                  <c:v>Série 1</c:v>
                </c:pt>
              </c:strCache>
            </c:strRef>
          </c:tx>
          <c:spPr>
            <a:ln>
              <a:solidFill>
                <a:schemeClr val="bg2">
                  <a:lumMod val="10000"/>
                </a:schemeClr>
              </a:solidFill>
            </a:ln>
          </c:spPr>
          <c:dPt>
            <c:idx val="0"/>
            <c:bubble3D val="0"/>
            <c:spPr>
              <a:solidFill>
                <a:schemeClr val="accent1"/>
              </a:solidFill>
              <a:ln>
                <a:solidFill>
                  <a:schemeClr val="bg2">
                    <a:lumMod val="10000"/>
                  </a:schemeClr>
                </a:solidFill>
              </a:ln>
              <a:effectLst/>
            </c:spPr>
            <c:extLst>
              <c:ext xmlns:c16="http://schemas.microsoft.com/office/drawing/2014/chart" uri="{C3380CC4-5D6E-409C-BE32-E72D297353CC}">
                <c16:uniqueId val="{00000004-0173-49EE-B35C-00EF682739AD}"/>
              </c:ext>
            </c:extLst>
          </c:dPt>
          <c:dPt>
            <c:idx val="1"/>
            <c:bubble3D val="0"/>
            <c:spPr>
              <a:solidFill>
                <a:schemeClr val="accent2"/>
              </a:solidFill>
              <a:ln>
                <a:solidFill>
                  <a:schemeClr val="bg2">
                    <a:lumMod val="10000"/>
                  </a:schemeClr>
                </a:solidFill>
              </a:ln>
              <a:effectLst/>
            </c:spPr>
            <c:extLst>
              <c:ext xmlns:c16="http://schemas.microsoft.com/office/drawing/2014/chart" uri="{C3380CC4-5D6E-409C-BE32-E72D297353CC}">
                <c16:uniqueId val="{00000005-0173-49EE-B35C-00EF682739AD}"/>
              </c:ext>
            </c:extLst>
          </c:dPt>
          <c:dPt>
            <c:idx val="2"/>
            <c:bubble3D val="0"/>
            <c:spPr>
              <a:solidFill>
                <a:schemeClr val="accent3"/>
              </a:solidFill>
              <a:ln>
                <a:solidFill>
                  <a:schemeClr val="bg2">
                    <a:lumMod val="10000"/>
                  </a:schemeClr>
                </a:solidFill>
              </a:ln>
              <a:effectLst/>
            </c:spPr>
            <c:extLst>
              <c:ext xmlns:c16="http://schemas.microsoft.com/office/drawing/2014/chart" uri="{C3380CC4-5D6E-409C-BE32-E72D297353CC}">
                <c16:uniqueId val="{00000007-0173-49EE-B35C-00EF682739AD}"/>
              </c:ext>
            </c:extLst>
          </c:dPt>
          <c:dPt>
            <c:idx val="3"/>
            <c:bubble3D val="0"/>
            <c:spPr>
              <a:solidFill>
                <a:schemeClr val="accent4"/>
              </a:solidFill>
              <a:ln>
                <a:solidFill>
                  <a:schemeClr val="bg2">
                    <a:lumMod val="10000"/>
                  </a:schemeClr>
                </a:solidFill>
              </a:ln>
              <a:effectLst/>
            </c:spPr>
            <c:extLst>
              <c:ext xmlns:c16="http://schemas.microsoft.com/office/drawing/2014/chart" uri="{C3380CC4-5D6E-409C-BE32-E72D297353CC}">
                <c16:uniqueId val="{0000000D-573F-4F3B-9380-FE8C3EB2FAAB}"/>
              </c:ext>
            </c:extLst>
          </c:dPt>
          <c:dLbls>
            <c:dLbl>
              <c:idx val="0"/>
              <c:layout>
                <c:manualLayout>
                  <c:x val="0.1967592843997947"/>
                  <c:y val="-0.159669411552563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173-49EE-B35C-00EF682739AD}"/>
                </c:ext>
              </c:extLst>
            </c:dLbl>
            <c:dLbl>
              <c:idx val="1"/>
              <c:layout>
                <c:manualLayout>
                  <c:x val="4.5178749208073202E-2"/>
                  <c:y val="0.104719600889583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73-49EE-B35C-00EF682739AD}"/>
                </c:ext>
              </c:extLst>
            </c:dLbl>
            <c:dLbl>
              <c:idx val="2"/>
              <c:layout>
                <c:manualLayout>
                  <c:x val="-0.22286089238845144"/>
                  <c:y val="0.176723768307587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73-49EE-B35C-00EF682739AD}"/>
                </c:ext>
              </c:extLst>
            </c:dLbl>
            <c:dLbl>
              <c:idx val="3"/>
              <c:layout>
                <c:manualLayout>
                  <c:x val="-0.29118773946360155"/>
                  <c:y val="-5.59796437659033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73F-4F3B-9380-FE8C3EB2FAAB}"/>
                </c:ext>
              </c:extLst>
            </c:dLbl>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Feuil1!$A$2:$A$5</c:f>
              <c:strCache>
                <c:ptCount val="4"/>
                <c:pt idx="0">
                  <c:v>Hommes</c:v>
                </c:pt>
                <c:pt idx="1">
                  <c:v>Femmes</c:v>
                </c:pt>
                <c:pt idx="2">
                  <c:v>Groupes</c:v>
                </c:pt>
                <c:pt idx="3">
                  <c:v>Entreprise</c:v>
                </c:pt>
              </c:strCache>
            </c:strRef>
          </c:cat>
          <c:val>
            <c:numRef>
              <c:f>Feuil1!$B$2:$B$5</c:f>
              <c:numCache>
                <c:formatCode>General</c:formatCode>
                <c:ptCount val="4"/>
                <c:pt idx="0">
                  <c:v>93806000</c:v>
                </c:pt>
                <c:pt idx="1">
                  <c:v>90121000</c:v>
                </c:pt>
                <c:pt idx="2">
                  <c:v>25555000</c:v>
                </c:pt>
                <c:pt idx="3">
                  <c:v>27460000</c:v>
                </c:pt>
              </c:numCache>
            </c:numRef>
          </c:val>
          <c:extLst>
            <c:ext xmlns:c16="http://schemas.microsoft.com/office/drawing/2014/chart" uri="{C3380CC4-5D6E-409C-BE32-E72D297353CC}">
              <c16:uniqueId val="{00000000-0173-49EE-B35C-00EF682739AD}"/>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28575" cap="flat" cmpd="sng" algn="ctr">
      <a:solidFill>
        <a:schemeClr val="tx1">
          <a:lumMod val="65000"/>
          <a:lumOff val="3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EVOLUTION CAPITAL SOCIAL</c:v>
                </c:pt>
              </c:strCache>
            </c:strRef>
          </c:tx>
          <c:spPr>
            <a:ln w="22225" cap="rnd">
              <a:solidFill>
                <a:schemeClr val="bg1"/>
              </a:solidFill>
              <a:round/>
            </a:ln>
            <a:effectLst/>
          </c:spPr>
          <c:marker>
            <c:symbol val="diamond"/>
            <c:size val="6"/>
            <c:spPr>
              <a:solidFill>
                <a:schemeClr val="bg1"/>
              </a:solidFill>
              <a:ln w="9525">
                <a:solidFill>
                  <a:schemeClr val="bg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Feuil1!$A$2:$A$6</c:f>
              <c:numCache>
                <c:formatCode>General</c:formatCode>
                <c:ptCount val="5"/>
                <c:pt idx="0">
                  <c:v>2019</c:v>
                </c:pt>
                <c:pt idx="1">
                  <c:v>2020</c:v>
                </c:pt>
                <c:pt idx="2">
                  <c:v>2021</c:v>
                </c:pt>
                <c:pt idx="3">
                  <c:v>2022</c:v>
                </c:pt>
                <c:pt idx="4">
                  <c:v>2023</c:v>
                </c:pt>
              </c:numCache>
            </c:numRef>
          </c:cat>
          <c:val>
            <c:numRef>
              <c:f>Feuil1!$B$2:$B$6</c:f>
              <c:numCache>
                <c:formatCode>General</c:formatCode>
                <c:ptCount val="5"/>
                <c:pt idx="0">
                  <c:v>111212000</c:v>
                </c:pt>
                <c:pt idx="1">
                  <c:v>139715000</c:v>
                </c:pt>
                <c:pt idx="2">
                  <c:v>163237000</c:v>
                </c:pt>
                <c:pt idx="3">
                  <c:v>197566000</c:v>
                </c:pt>
                <c:pt idx="4">
                  <c:v>236942000</c:v>
                </c:pt>
              </c:numCache>
            </c:numRef>
          </c:val>
          <c:smooth val="0"/>
          <c:extLst>
            <c:ext xmlns:c16="http://schemas.microsoft.com/office/drawing/2014/chart" uri="{C3380CC4-5D6E-409C-BE32-E72D297353CC}">
              <c16:uniqueId val="{00000000-EE59-4BBB-B49B-CF0D43ECD865}"/>
            </c:ext>
          </c:extLst>
        </c:ser>
        <c:dLbls>
          <c:dLblPos val="t"/>
          <c:showLegendKey val="0"/>
          <c:showVal val="1"/>
          <c:showCatName val="0"/>
          <c:showSerName val="0"/>
          <c:showPercent val="0"/>
          <c:showBubbleSize val="0"/>
        </c:dLbls>
        <c:marker val="1"/>
        <c:smooth val="0"/>
        <c:axId val="447777184"/>
        <c:axId val="447777728"/>
      </c:lineChart>
      <c:catAx>
        <c:axId val="447777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lt1"/>
                    </a:solidFill>
                    <a:latin typeface="+mn-lt"/>
                    <a:ea typeface="+mn-ea"/>
                    <a:cs typeface="+mn-cs"/>
                  </a:defRPr>
                </a:pPr>
                <a:r>
                  <a:rPr lang="fr-FR"/>
                  <a:t>ANNEES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lt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lt1"/>
                </a:solidFill>
                <a:latin typeface="+mn-lt"/>
                <a:ea typeface="+mn-ea"/>
                <a:cs typeface="+mn-cs"/>
              </a:defRPr>
            </a:pPr>
            <a:endParaRPr lang="fr-FR"/>
          </a:p>
        </c:txPr>
        <c:crossAx val="447777728"/>
        <c:crosses val="autoZero"/>
        <c:auto val="1"/>
        <c:lblAlgn val="ctr"/>
        <c:lblOffset val="100"/>
        <c:noMultiLvlLbl val="0"/>
      </c:catAx>
      <c:valAx>
        <c:axId val="4477777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lt1"/>
                    </a:solidFill>
                    <a:latin typeface="+mn-lt"/>
                    <a:ea typeface="+mn-ea"/>
                    <a:cs typeface="+mn-cs"/>
                  </a:defRPr>
                </a:pPr>
                <a:r>
                  <a:rPr lang="fr-FR"/>
                  <a:t>MONTANT</a:t>
                </a:r>
                <a:r>
                  <a:rPr lang="fr-FR" baseline="0"/>
                  <a:t> CAPITAL SOCIAL</a:t>
                </a:r>
                <a:endParaRPr lang="fr-F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lt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fr-FR"/>
          </a:p>
        </c:txPr>
        <c:crossAx val="447777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38100" cap="flat" cmpd="sng" algn="ctr">
      <a:solidFill>
        <a:schemeClr val="lt1"/>
      </a:solidFill>
      <a:prstDash val="solid"/>
      <a:round/>
    </a:ln>
    <a:effectLst>
      <a:outerShdw blurRad="40000" dist="20000" dir="5400000" rotWithShape="0">
        <a:srgbClr val="000000">
          <a:alpha val="38000"/>
        </a:srgbClr>
      </a:outerShdw>
    </a:effectLst>
  </c:spPr>
  <c:txPr>
    <a:bodyPr/>
    <a:lstStyle/>
    <a:p>
      <a:pPr>
        <a:defRPr>
          <a:solidFill>
            <a:schemeClr val="lt1"/>
          </a:solidFill>
          <a:latin typeface="+mn-lt"/>
          <a:ea typeface="+mn-ea"/>
          <a:cs typeface="+mn-cs"/>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Encours d'épargne par type d'adhérent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EBA2-422F-B809-0FDB3A1A12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EBA2-422F-B809-0FDB3A1A12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BA2-422F-B809-0FDB3A1A1236}"/>
              </c:ext>
            </c:extLst>
          </c:dPt>
          <c:dLbls>
            <c:dLbl>
              <c:idx val="0"/>
              <c:layout>
                <c:manualLayout>
                  <c:x val="8.3333333333333329E-2"/>
                  <c:y val="-5.5944055944055944E-2"/>
                </c:manualLayout>
              </c:layout>
              <c:tx>
                <c:rich>
                  <a:bodyPr/>
                  <a:lstStyle/>
                  <a:p>
                    <a:fld id="{B62CB342-921F-4B51-981B-2ED09E7C49AB}" type="CATEGORYNAME">
                      <a:rPr lang="en-US"/>
                      <a:pPr/>
                      <a:t>[NOM DE CATÉGORIE]</a:t>
                    </a:fld>
                    <a:r>
                      <a:rPr lang="en-US" baseline="0"/>
                      <a:t>; </a:t>
                    </a:r>
                    <a:fld id="{5A90331F-D716-42EE-A450-AEED143E8786}" type="VALUE">
                      <a:rPr lang="en-US" baseline="0"/>
                      <a:pPr/>
                      <a:t>[VALEUR]</a:t>
                    </a:fld>
                    <a:r>
                      <a:rPr lang="en-US" baseline="0"/>
                      <a:t>; </a:t>
                    </a:r>
                    <a:fld id="{3DA12C05-ED93-42D8-B2B9-5404A09EC804}" type="PERCENTAGE">
                      <a:rPr lang="en-US" baseline="0"/>
                      <a:pPr/>
                      <a:t>[POURCENTAGE]</a:t>
                    </a:fld>
                    <a:r>
                      <a:rPr lang="en-US" baseline="0"/>
                      <a:t>, 7975</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BA2-422F-B809-0FDB3A1A1236}"/>
                </c:ext>
              </c:extLst>
            </c:dLbl>
            <c:dLbl>
              <c:idx val="1"/>
              <c:layout>
                <c:manualLayout>
                  <c:x val="0.12318840579710146"/>
                  <c:y val="-2.3310023310023312E-2"/>
                </c:manualLayout>
              </c:layout>
              <c:tx>
                <c:rich>
                  <a:bodyPr/>
                  <a:lstStyle/>
                  <a:p>
                    <a:fld id="{91EE65C6-8A40-4061-8B3E-86EF0DB4DF05}" type="CATEGORYNAME">
                      <a:rPr lang="en-US"/>
                      <a:pPr/>
                      <a:t>[NOM DE CATÉGORIE]</a:t>
                    </a:fld>
                    <a:r>
                      <a:rPr lang="en-US" baseline="0"/>
                      <a:t>; </a:t>
                    </a:r>
                    <a:fld id="{AF29E49B-A0A9-4480-929E-A5410AE3B861}" type="VALUE">
                      <a:rPr lang="en-US" baseline="0"/>
                      <a:pPr/>
                      <a:t>[VALEUR]</a:t>
                    </a:fld>
                    <a:r>
                      <a:rPr lang="en-US" baseline="0"/>
                      <a:t>; </a:t>
                    </a:r>
                    <a:fld id="{1A067754-C155-42D3-B6B5-10799A7D1777}" type="PERCENTAGE">
                      <a:rPr lang="en-US" baseline="0"/>
                      <a:pPr/>
                      <a:t>[POURCENTAGE]</a:t>
                    </a:fld>
                    <a:r>
                      <a:rPr lang="en-US" baseline="0"/>
                      <a:t>; 13864</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BA2-422F-B809-0FDB3A1A1236}"/>
                </c:ext>
              </c:extLst>
            </c:dLbl>
            <c:dLbl>
              <c:idx val="2"/>
              <c:layout>
                <c:manualLayout>
                  <c:x val="-4.8202265856008508E-2"/>
                  <c:y val="-0.12207387120088249"/>
                </c:manualLayout>
              </c:layout>
              <c:tx>
                <c:rich>
                  <a:bodyPr/>
                  <a:lstStyle/>
                  <a:p>
                    <a:fld id="{251904CA-3183-47CD-B1F8-093B53392042}" type="CATEGORYNAME">
                      <a:rPr lang="en-US"/>
                      <a:pPr/>
                      <a:t>[NOM DE CATÉGORIE]</a:t>
                    </a:fld>
                    <a:r>
                      <a:rPr lang="en-US" baseline="0"/>
                      <a:t>; </a:t>
                    </a:r>
                    <a:fld id="{369076FF-7809-424C-B413-DB9BC533B9E8}" type="VALUE">
                      <a:rPr lang="en-US" baseline="0"/>
                      <a:pPr/>
                      <a:t>[VALEUR]</a:t>
                    </a:fld>
                    <a:r>
                      <a:rPr lang="en-US" baseline="0"/>
                      <a:t>; </a:t>
                    </a:r>
                    <a:fld id="{2BEFAC54-A0C7-483C-9B09-0AD82E8CDCAB}" type="PERCENTAGE">
                      <a:rPr lang="en-US" baseline="0"/>
                      <a:pPr/>
                      <a:t>[POURCENTAGE]</a:t>
                    </a:fld>
                    <a:r>
                      <a:rPr lang="en-US" baseline="0"/>
                      <a:t> ;1618</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A2-422F-B809-0FDB3A1A1236}"/>
                </c:ext>
              </c:extLst>
            </c:dLbl>
            <c:spPr>
              <a:solidFill>
                <a:sysClr val="window" lastClr="FFFFFF"/>
              </a:solidFill>
              <a:ln w="25400" cap="flat" cmpd="sng" algn="ctr">
                <a:solidFill>
                  <a:srgbClr val="9BBB59"/>
                </a:solidFill>
                <a:prstDash val="soli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Feuil1!$A$2:$A$4</c:f>
              <c:strCache>
                <c:ptCount val="3"/>
                <c:pt idx="0">
                  <c:v>Hommes</c:v>
                </c:pt>
                <c:pt idx="1">
                  <c:v>Femmes</c:v>
                </c:pt>
                <c:pt idx="2">
                  <c:v>Personnes morales</c:v>
                </c:pt>
              </c:strCache>
            </c:strRef>
          </c:cat>
          <c:val>
            <c:numRef>
              <c:f>Feuil1!$B$2:$B$4</c:f>
              <c:numCache>
                <c:formatCode>General</c:formatCode>
                <c:ptCount val="3"/>
                <c:pt idx="0">
                  <c:v>1248197040</c:v>
                </c:pt>
                <c:pt idx="1">
                  <c:v>906593462</c:v>
                </c:pt>
                <c:pt idx="2">
                  <c:v>1225499787</c:v>
                </c:pt>
              </c:numCache>
            </c:numRef>
          </c:val>
          <c:extLst>
            <c:ext xmlns:c16="http://schemas.microsoft.com/office/drawing/2014/chart" uri="{C3380CC4-5D6E-409C-BE32-E72D297353CC}">
              <c16:uniqueId val="{00000000-EBA2-422F-B809-0FDB3A1A123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12700" cap="flat" cmpd="sng" algn="ctr">
      <a:solidFill>
        <a:srgbClr val="00B050"/>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a:t>Epargne par Agence au 31/12/2023</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Godomey</c:v>
                </c:pt>
              </c:strCache>
            </c:strRef>
          </c:tx>
          <c:spPr>
            <a:solidFill>
              <a:schemeClr val="accent1"/>
            </a:solidFill>
            <a:ln>
              <a:noFill/>
            </a:ln>
            <a:effectLst/>
            <a:sp3d/>
          </c:spPr>
          <c:invertIfNegative val="0"/>
          <c:dLbls>
            <c:dLbl>
              <c:idx val="0"/>
              <c:layout>
                <c:manualLayout>
                  <c:x val="9.5704187058183801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Feuil1!$B$2</c:f>
              <c:numCache>
                <c:formatCode>General</c:formatCode>
                <c:ptCount val="1"/>
                <c:pt idx="0">
                  <c:v>1627779481</c:v>
                </c:pt>
              </c:numCache>
            </c:numRef>
          </c:val>
          <c:extLst>
            <c:ext xmlns:c16="http://schemas.microsoft.com/office/drawing/2014/chart" uri="{C3380CC4-5D6E-409C-BE32-E72D297353CC}">
              <c16:uniqueId val="{00000000-C7A5-42D9-83B5-7A7C0B1D3AFA}"/>
            </c:ext>
          </c:extLst>
        </c:ser>
        <c:ser>
          <c:idx val="1"/>
          <c:order val="1"/>
          <c:tx>
            <c:strRef>
              <c:f>Feuil1!$C$1</c:f>
              <c:strCache>
                <c:ptCount val="1"/>
                <c:pt idx="0">
                  <c:v>Aïbatin 2</c:v>
                </c:pt>
              </c:strCache>
            </c:strRef>
          </c:tx>
          <c:spPr>
            <a:solidFill>
              <a:schemeClr val="accent2"/>
            </a:solidFill>
            <a:ln>
              <a:noFill/>
            </a:ln>
            <a:effectLst/>
            <a:sp3d/>
          </c:spPr>
          <c:invertIfNegative val="0"/>
          <c:dLbls>
            <c:dLbl>
              <c:idx val="0"/>
              <c:layout>
                <c:manualLayout>
                  <c:x val="1.5225666122892877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Feuil1!$C$2</c:f>
              <c:numCache>
                <c:formatCode>General</c:formatCode>
                <c:ptCount val="1"/>
                <c:pt idx="0">
                  <c:v>471255529</c:v>
                </c:pt>
              </c:numCache>
            </c:numRef>
          </c:val>
          <c:extLst>
            <c:ext xmlns:c16="http://schemas.microsoft.com/office/drawing/2014/chart" uri="{C3380CC4-5D6E-409C-BE32-E72D297353CC}">
              <c16:uniqueId val="{00000001-C7A5-42D9-83B5-7A7C0B1D3AFA}"/>
            </c:ext>
          </c:extLst>
        </c:ser>
        <c:ser>
          <c:idx val="2"/>
          <c:order val="2"/>
          <c:tx>
            <c:strRef>
              <c:f>Feuil1!$D$1</c:f>
              <c:strCache>
                <c:ptCount val="1"/>
                <c:pt idx="0">
                  <c:v>Comé</c:v>
                </c:pt>
              </c:strCache>
            </c:strRef>
          </c:tx>
          <c:spPr>
            <a:solidFill>
              <a:schemeClr val="accent3"/>
            </a:solidFill>
            <a:ln>
              <a:noFill/>
            </a:ln>
            <a:effectLst/>
            <a:sp3d/>
          </c:spPr>
          <c:invertIfNegative val="0"/>
          <c:dLbls>
            <c:dLbl>
              <c:idx val="0"/>
              <c:layout>
                <c:manualLayout>
                  <c:x val="4.35019032082653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Feuil1!$D$2</c:f>
              <c:numCache>
                <c:formatCode>General</c:formatCode>
                <c:ptCount val="1"/>
                <c:pt idx="0">
                  <c:v>102559181</c:v>
                </c:pt>
              </c:numCache>
            </c:numRef>
          </c:val>
          <c:extLst>
            <c:ext xmlns:c16="http://schemas.microsoft.com/office/drawing/2014/chart" uri="{C3380CC4-5D6E-409C-BE32-E72D297353CC}">
              <c16:uniqueId val="{00000002-C7A5-42D9-83B5-7A7C0B1D3AFA}"/>
            </c:ext>
          </c:extLst>
        </c:ser>
        <c:ser>
          <c:idx val="3"/>
          <c:order val="3"/>
          <c:tx>
            <c:strRef>
              <c:f>Feuil1!$E$1</c:f>
              <c:strCache>
                <c:ptCount val="1"/>
                <c:pt idx="0">
                  <c:v>Cococodji</c:v>
                </c:pt>
              </c:strCache>
            </c:strRef>
          </c:tx>
          <c:spPr>
            <a:solidFill>
              <a:schemeClr val="accent4"/>
            </a:solidFill>
            <a:ln>
              <a:noFill/>
            </a:ln>
            <a:effectLst/>
            <a:sp3d/>
          </c:spPr>
          <c:invertIfNegative val="0"/>
          <c:dLbls>
            <c:dLbl>
              <c:idx val="0"/>
              <c:layout>
                <c:manualLayout>
                  <c:x val="6.5252854812397247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Feuil1!$E$2</c:f>
              <c:numCache>
                <c:formatCode>General</c:formatCode>
                <c:ptCount val="1"/>
                <c:pt idx="0">
                  <c:v>307342619</c:v>
                </c:pt>
              </c:numCache>
            </c:numRef>
          </c:val>
          <c:extLst>
            <c:ext xmlns:c16="http://schemas.microsoft.com/office/drawing/2014/chart" uri="{C3380CC4-5D6E-409C-BE32-E72D297353CC}">
              <c16:uniqueId val="{00000004-C7A5-42D9-83B5-7A7C0B1D3AFA}"/>
            </c:ext>
          </c:extLst>
        </c:ser>
        <c:ser>
          <c:idx val="4"/>
          <c:order val="4"/>
          <c:tx>
            <c:strRef>
              <c:f>Feuil1!$F$1</c:f>
              <c:strCache>
                <c:ptCount val="1"/>
                <c:pt idx="0">
                  <c:v>Porto-Novo</c:v>
                </c:pt>
              </c:strCache>
            </c:strRef>
          </c:tx>
          <c:spPr>
            <a:solidFill>
              <a:schemeClr val="accent5"/>
            </a:solidFill>
            <a:ln>
              <a:noFill/>
            </a:ln>
            <a:effectLst/>
            <a:sp3d/>
          </c:spPr>
          <c:invertIfNegative val="0"/>
          <c:dLbls>
            <c:dLbl>
              <c:idx val="0"/>
              <c:layout>
                <c:manualLayout>
                  <c:x val="0"/>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Feuil1!$F$2</c:f>
              <c:numCache>
                <c:formatCode>General</c:formatCode>
                <c:ptCount val="1"/>
                <c:pt idx="0">
                  <c:v>186559712</c:v>
                </c:pt>
              </c:numCache>
            </c:numRef>
          </c:val>
          <c:extLst>
            <c:ext xmlns:c16="http://schemas.microsoft.com/office/drawing/2014/chart" uri="{C3380CC4-5D6E-409C-BE32-E72D297353CC}">
              <c16:uniqueId val="{00000005-C7A5-42D9-83B5-7A7C0B1D3AFA}"/>
            </c:ext>
          </c:extLst>
        </c:ser>
        <c:ser>
          <c:idx val="5"/>
          <c:order val="5"/>
          <c:tx>
            <c:strRef>
              <c:f>Feuil1!$G$1</c:f>
              <c:strCache>
                <c:ptCount val="1"/>
                <c:pt idx="0">
                  <c:v>Parakou</c:v>
                </c:pt>
              </c:strCache>
            </c:strRef>
          </c:tx>
          <c:spPr>
            <a:solidFill>
              <a:schemeClr val="accent6"/>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Feuil1!$G$2</c:f>
              <c:numCache>
                <c:formatCode>General</c:formatCode>
                <c:ptCount val="1"/>
                <c:pt idx="0">
                  <c:v>165928135</c:v>
                </c:pt>
              </c:numCache>
            </c:numRef>
          </c:val>
          <c:extLst>
            <c:ext xmlns:c16="http://schemas.microsoft.com/office/drawing/2014/chart" uri="{C3380CC4-5D6E-409C-BE32-E72D297353CC}">
              <c16:uniqueId val="{00000006-C7A5-42D9-83B5-7A7C0B1D3AFA}"/>
            </c:ext>
          </c:extLst>
        </c:ser>
        <c:ser>
          <c:idx val="6"/>
          <c:order val="6"/>
          <c:tx>
            <c:strRef>
              <c:f>Feuil1!$H$1</c:f>
              <c:strCache>
                <c:ptCount val="1"/>
                <c:pt idx="0">
                  <c:v>Bohicon</c:v>
                </c:pt>
              </c:strCache>
            </c:strRef>
          </c:tx>
          <c:spPr>
            <a:solidFill>
              <a:schemeClr val="accent1">
                <a:lumMod val="60000"/>
              </a:schemeClr>
            </a:solidFill>
            <a:ln>
              <a:noFill/>
            </a:ln>
            <a:effectLst/>
            <a:sp3d/>
          </c:spPr>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Feuil1!$H$2</c:f>
              <c:numCache>
                <c:formatCode>General</c:formatCode>
                <c:ptCount val="1"/>
                <c:pt idx="0">
                  <c:v>118701540</c:v>
                </c:pt>
              </c:numCache>
            </c:numRef>
          </c:val>
          <c:extLst>
            <c:ext xmlns:c16="http://schemas.microsoft.com/office/drawing/2014/chart" uri="{C3380CC4-5D6E-409C-BE32-E72D297353CC}">
              <c16:uniqueId val="{00000007-C7A5-42D9-83B5-7A7C0B1D3AFA}"/>
            </c:ext>
          </c:extLst>
        </c:ser>
        <c:ser>
          <c:idx val="7"/>
          <c:order val="7"/>
          <c:tx>
            <c:strRef>
              <c:f>Feuil1!$I$1</c:f>
              <c:strCache>
                <c:ptCount val="1"/>
                <c:pt idx="0">
                  <c:v>Glazoué</c:v>
                </c:pt>
              </c:strCache>
            </c:strRef>
          </c:tx>
          <c:spPr>
            <a:solidFill>
              <a:schemeClr val="accent2">
                <a:lumMod val="60000"/>
              </a:schemeClr>
            </a:solidFill>
            <a:ln>
              <a:noFill/>
            </a:ln>
            <a:effectLst/>
            <a:sp3d/>
          </c:spPr>
          <c:invertIfNegative val="0"/>
          <c:dLbls>
            <c:dLbl>
              <c:idx val="0"/>
              <c:layout>
                <c:manualLayout>
                  <c:x val="-2.1750951604131885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Feuil1!$I$2</c:f>
              <c:numCache>
                <c:formatCode>General</c:formatCode>
                <c:ptCount val="1"/>
                <c:pt idx="0">
                  <c:v>62295166</c:v>
                </c:pt>
              </c:numCache>
            </c:numRef>
          </c:val>
          <c:extLst>
            <c:ext xmlns:c16="http://schemas.microsoft.com/office/drawing/2014/chart" uri="{C3380CC4-5D6E-409C-BE32-E72D297353CC}">
              <c16:uniqueId val="{00000008-C7A5-42D9-83B5-7A7C0B1D3AFA}"/>
            </c:ext>
          </c:extLst>
        </c:ser>
        <c:ser>
          <c:idx val="8"/>
          <c:order val="8"/>
          <c:tx>
            <c:strRef>
              <c:f>Feuil1!$J$1</c:f>
              <c:strCache>
                <c:ptCount val="1"/>
                <c:pt idx="0">
                  <c:v>Azovè</c:v>
                </c:pt>
              </c:strCache>
            </c:strRef>
          </c:tx>
          <c:spPr>
            <a:solidFill>
              <a:schemeClr val="accent3">
                <a:lumMod val="60000"/>
              </a:schemeClr>
            </a:solidFill>
            <a:ln>
              <a:noFill/>
            </a:ln>
            <a:effectLst/>
            <a:sp3d/>
          </c:spPr>
          <c:invertIfNegative val="0"/>
          <c:dLbls>
            <c:dLbl>
              <c:idx val="0"/>
              <c:layout>
                <c:manualLayout>
                  <c:x val="4.3501903208263771E-3"/>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Feuil1!$J$2</c:f>
              <c:numCache>
                <c:formatCode>General</c:formatCode>
                <c:ptCount val="1"/>
                <c:pt idx="0">
                  <c:v>101390026</c:v>
                </c:pt>
              </c:numCache>
            </c:numRef>
          </c:val>
          <c:extLst>
            <c:ext xmlns:c16="http://schemas.microsoft.com/office/drawing/2014/chart" uri="{C3380CC4-5D6E-409C-BE32-E72D297353CC}">
              <c16:uniqueId val="{00000009-C7A5-42D9-83B5-7A7C0B1D3AFA}"/>
            </c:ext>
          </c:extLst>
        </c:ser>
        <c:ser>
          <c:idx val="9"/>
          <c:order val="9"/>
          <c:tx>
            <c:strRef>
              <c:f>Feuil1!$K$1</c:f>
              <c:strCache>
                <c:ptCount val="1"/>
                <c:pt idx="0">
                  <c:v>Jéricho</c:v>
                </c:pt>
              </c:strCache>
            </c:strRef>
          </c:tx>
          <c:spPr>
            <a:solidFill>
              <a:schemeClr val="accent4">
                <a:lumMod val="60000"/>
              </a:schemeClr>
            </a:solidFill>
            <a:ln>
              <a:noFill/>
            </a:ln>
            <a:effectLst/>
            <a:sp3d/>
          </c:spPr>
          <c:invertIfNegative val="0"/>
          <c:dLbls>
            <c:dLbl>
              <c:idx val="0"/>
              <c:layout>
                <c:manualLayout>
                  <c:x val="1.3050570962479609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1-4DBA-B6BF-C472B21575C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Feuil1!$K$2</c:f>
              <c:numCache>
                <c:formatCode>General</c:formatCode>
                <c:ptCount val="1"/>
                <c:pt idx="0">
                  <c:v>195115594</c:v>
                </c:pt>
              </c:numCache>
            </c:numRef>
          </c:val>
          <c:extLst>
            <c:ext xmlns:c16="http://schemas.microsoft.com/office/drawing/2014/chart" uri="{C3380CC4-5D6E-409C-BE32-E72D297353CC}">
              <c16:uniqueId val="{0000000A-C7A5-42D9-83B5-7A7C0B1D3AFA}"/>
            </c:ext>
          </c:extLst>
        </c:ser>
        <c:ser>
          <c:idx val="10"/>
          <c:order val="10"/>
          <c:tx>
            <c:strRef>
              <c:f>Feuil1!$L$1</c:f>
              <c:strCache>
                <c:ptCount val="1"/>
                <c:pt idx="0">
                  <c:v>Lokossa</c:v>
                </c:pt>
              </c:strCache>
            </c:strRef>
          </c:tx>
          <c:spPr>
            <a:solidFill>
              <a:schemeClr val="accent5">
                <a:lumMod val="60000"/>
              </a:schemeClr>
            </a:solidFill>
            <a:ln>
              <a:noFill/>
            </a:ln>
            <a:effectLst/>
            <a:sp3d/>
          </c:spPr>
          <c:invertIfNegative val="0"/>
          <c:dLbls>
            <c:dLbl>
              <c:idx val="0"/>
              <c:layout>
                <c:manualLayout>
                  <c:x val="9.2592592592592587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A5-42D9-83B5-7A7C0B1D3AF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c:f>
              <c:strCache>
                <c:ptCount val="1"/>
                <c:pt idx="0">
                  <c:v>Agences</c:v>
                </c:pt>
              </c:strCache>
            </c:strRef>
          </c:cat>
          <c:val>
            <c:numRef>
              <c:f>Feuil1!$L$2</c:f>
              <c:numCache>
                <c:formatCode>General</c:formatCode>
                <c:ptCount val="1"/>
                <c:pt idx="0">
                  <c:v>41363421</c:v>
                </c:pt>
              </c:numCache>
            </c:numRef>
          </c:val>
          <c:extLst>
            <c:ext xmlns:c16="http://schemas.microsoft.com/office/drawing/2014/chart" uri="{C3380CC4-5D6E-409C-BE32-E72D297353CC}">
              <c16:uniqueId val="{0000000B-C7A5-42D9-83B5-7A7C0B1D3AFA}"/>
            </c:ext>
          </c:extLst>
        </c:ser>
        <c:dLbls>
          <c:showLegendKey val="0"/>
          <c:showVal val="1"/>
          <c:showCatName val="0"/>
          <c:showSerName val="0"/>
          <c:showPercent val="0"/>
          <c:showBubbleSize val="0"/>
        </c:dLbls>
        <c:gapWidth val="150"/>
        <c:shape val="box"/>
        <c:axId val="447763040"/>
        <c:axId val="447764672"/>
        <c:axId val="0"/>
      </c:bar3DChart>
      <c:catAx>
        <c:axId val="44776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447764672"/>
        <c:crosses val="autoZero"/>
        <c:auto val="1"/>
        <c:lblAlgn val="ctr"/>
        <c:lblOffset val="100"/>
        <c:noMultiLvlLbl val="0"/>
      </c:catAx>
      <c:valAx>
        <c:axId val="447764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77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8B7F74-B767-4A7C-87D4-FD4089D6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56</Pages>
  <Words>14103</Words>
  <Characters>77567</Characters>
  <Application>Microsoft Office Word</Application>
  <DocSecurity>0</DocSecurity>
  <Lines>646</Lines>
  <Paragraphs>182</Paragraphs>
  <ScaleCrop>false</ScaleCrop>
  <HeadingPairs>
    <vt:vector size="2" baseType="variant">
      <vt:variant>
        <vt:lpstr>Titre</vt:lpstr>
      </vt:variant>
      <vt:variant>
        <vt:i4>1</vt:i4>
      </vt:variant>
    </vt:vector>
  </HeadingPairs>
  <TitlesOfParts>
    <vt:vector size="1" baseType="lpstr">
      <vt:lpstr>Rapport d’activités Exercice</vt:lpstr>
    </vt:vector>
  </TitlesOfParts>
  <Company>HP</Company>
  <LinksUpToDate>false</LinksUpToDate>
  <CharactersWithSpaces>91488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 Exercice</dc:title>
  <dc:creator>COOPEC-AD</dc:creator>
  <cp:lastModifiedBy>florentin zindjo</cp:lastModifiedBy>
  <cp:revision>11</cp:revision>
  <cp:lastPrinted>2024-05-10T10:35:00Z</cp:lastPrinted>
  <dcterms:created xsi:type="dcterms:W3CDTF">2024-05-10T10:34:00Z</dcterms:created>
  <dcterms:modified xsi:type="dcterms:W3CDTF">2024-05-17T13:59:00Z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1300990689</vt:i4>
  </property>
</Properties>
</file>